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4DF92" w14:textId="71DA71AF" w:rsidR="00136F18" w:rsidRPr="00A03C0C" w:rsidRDefault="006F2A4B" w:rsidP="00A03C0C">
      <w:pPr>
        <w:spacing w:after="0" w:line="360" w:lineRule="auto"/>
        <w:ind w:firstLine="720"/>
        <w:jc w:val="center"/>
        <w:rPr>
          <w:rFonts w:ascii="Times New Roman" w:hAnsi="Times New Roman" w:cs="Times New Roman"/>
          <w:b/>
          <w:color w:val="000000" w:themeColor="text1"/>
          <w:szCs w:val="24"/>
        </w:rPr>
      </w:pPr>
      <w:r w:rsidRPr="00A03C0C">
        <w:rPr>
          <w:rFonts w:ascii="Times New Roman" w:hAnsi="Times New Roman" w:cs="Times New Roman"/>
          <w:b/>
          <w:color w:val="000000" w:themeColor="text1"/>
          <w:szCs w:val="24"/>
        </w:rPr>
        <w:t>The effect of equality legislation on employment outcomes for persons with disabilities</w:t>
      </w:r>
    </w:p>
    <w:p w14:paraId="7042C945" w14:textId="72B4F37D" w:rsidR="00A83906" w:rsidRPr="00F03035" w:rsidRDefault="00F03035" w:rsidP="00A03C0C">
      <w:pPr>
        <w:spacing w:after="0" w:line="360" w:lineRule="auto"/>
        <w:ind w:firstLine="720"/>
        <w:jc w:val="center"/>
        <w:rPr>
          <w:rFonts w:ascii="Times New Roman" w:hAnsi="Times New Roman" w:cs="Times New Roman"/>
          <w:b/>
          <w:color w:val="000000" w:themeColor="text1"/>
          <w:szCs w:val="24"/>
          <w:u w:val="single"/>
        </w:rPr>
      </w:pPr>
      <w:bookmarkStart w:id="0" w:name="_GoBack"/>
      <w:r w:rsidRPr="00F03035">
        <w:rPr>
          <w:rFonts w:ascii="Times New Roman" w:hAnsi="Times New Roman" w:cs="Times New Roman"/>
          <w:b/>
          <w:color w:val="000000" w:themeColor="text1"/>
          <w:szCs w:val="24"/>
          <w:u w:val="single"/>
        </w:rPr>
        <w:t>EXTENDED ABSTRACT</w:t>
      </w:r>
    </w:p>
    <w:bookmarkEnd w:id="0"/>
    <w:p w14:paraId="3B71B483" w14:textId="625EF751" w:rsidR="00136F18" w:rsidRPr="00A03C0C" w:rsidRDefault="00136F18" w:rsidP="00A03C0C">
      <w:pPr>
        <w:spacing w:after="0" w:line="360" w:lineRule="auto"/>
        <w:ind w:firstLine="720"/>
        <w:jc w:val="center"/>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Jacqueline H. Stephenson</w:t>
      </w:r>
    </w:p>
    <w:p w14:paraId="1426E294" w14:textId="77777777" w:rsidR="00136F18" w:rsidRPr="00A03C0C" w:rsidRDefault="00136F18" w:rsidP="00A03C0C">
      <w:pPr>
        <w:spacing w:after="0" w:line="360" w:lineRule="auto"/>
        <w:ind w:firstLine="720"/>
        <w:rPr>
          <w:rFonts w:ascii="Times New Roman" w:hAnsi="Times New Roman" w:cs="Times New Roman"/>
          <w:b/>
          <w:color w:val="000000" w:themeColor="text1"/>
          <w:szCs w:val="24"/>
          <w:u w:val="single"/>
        </w:rPr>
      </w:pPr>
    </w:p>
    <w:p w14:paraId="32CF0B34" w14:textId="51DE288D" w:rsidR="00136F18" w:rsidRPr="00A03C0C" w:rsidRDefault="00136F18" w:rsidP="00A03C0C">
      <w:pPr>
        <w:pStyle w:val="Heading1"/>
        <w:spacing w:after="0" w:line="360" w:lineRule="auto"/>
        <w:rPr>
          <w:u w:val="single"/>
        </w:rPr>
      </w:pPr>
      <w:r w:rsidRPr="00A03C0C">
        <w:rPr>
          <w:u w:val="single"/>
        </w:rPr>
        <w:t>Abstract</w:t>
      </w:r>
    </w:p>
    <w:p w14:paraId="2143ECAF" w14:textId="2B8522F7" w:rsidR="002E4847" w:rsidRPr="00A03C0C" w:rsidRDefault="005129D3"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D</w:t>
      </w:r>
      <w:r w:rsidR="004640E0" w:rsidRPr="00A03C0C">
        <w:rPr>
          <w:rFonts w:ascii="Times New Roman" w:hAnsi="Times New Roman" w:cs="Times New Roman"/>
          <w:color w:val="000000" w:themeColor="text1"/>
          <w:szCs w:val="24"/>
        </w:rPr>
        <w:t xml:space="preserve">isabilities are </w:t>
      </w:r>
      <w:r w:rsidR="00966241" w:rsidRPr="00A03C0C">
        <w:rPr>
          <w:rFonts w:ascii="Times New Roman" w:hAnsi="Times New Roman" w:cs="Times New Roman"/>
          <w:color w:val="000000" w:themeColor="text1"/>
          <w:szCs w:val="24"/>
        </w:rPr>
        <w:t xml:space="preserve">largely </w:t>
      </w:r>
      <w:r w:rsidR="004640E0" w:rsidRPr="00A03C0C">
        <w:rPr>
          <w:rFonts w:ascii="Times New Roman" w:hAnsi="Times New Roman" w:cs="Times New Roman"/>
          <w:color w:val="000000" w:themeColor="text1"/>
          <w:szCs w:val="24"/>
        </w:rPr>
        <w:t xml:space="preserve">understood from the perspective of the medical model, where physical or mental impairments differentiate disabled from non-disabled persons. </w:t>
      </w:r>
      <w:r w:rsidR="002E4847" w:rsidRPr="00A03C0C">
        <w:rPr>
          <w:rFonts w:ascii="Times New Roman" w:hAnsi="Times New Roman" w:cs="Times New Roman"/>
          <w:color w:val="000000" w:themeColor="text1"/>
          <w:szCs w:val="24"/>
        </w:rPr>
        <w:t>However, when considered fr</w:t>
      </w:r>
      <w:r w:rsidR="000D7FB7" w:rsidRPr="00A03C0C">
        <w:rPr>
          <w:rFonts w:ascii="Times New Roman" w:hAnsi="Times New Roman" w:cs="Times New Roman"/>
          <w:color w:val="000000" w:themeColor="text1"/>
          <w:szCs w:val="24"/>
        </w:rPr>
        <w:t>o</w:t>
      </w:r>
      <w:r w:rsidR="002E4847" w:rsidRPr="00A03C0C">
        <w:rPr>
          <w:rFonts w:ascii="Times New Roman" w:hAnsi="Times New Roman" w:cs="Times New Roman"/>
          <w:color w:val="000000" w:themeColor="text1"/>
          <w:szCs w:val="24"/>
        </w:rPr>
        <w:t xml:space="preserve">m the perspective of the social model, </w:t>
      </w:r>
      <w:r w:rsidR="000D7FB7" w:rsidRPr="00A03C0C">
        <w:rPr>
          <w:rFonts w:ascii="Times New Roman" w:hAnsi="Times New Roman" w:cs="Times New Roman"/>
          <w:color w:val="000000" w:themeColor="text1"/>
          <w:szCs w:val="24"/>
        </w:rPr>
        <w:t xml:space="preserve">it has been argued that </w:t>
      </w:r>
      <w:r w:rsidR="002E4847" w:rsidRPr="00A03C0C">
        <w:rPr>
          <w:rFonts w:ascii="Times New Roman" w:hAnsi="Times New Roman" w:cs="Times New Roman"/>
          <w:color w:val="000000" w:themeColor="text1"/>
          <w:szCs w:val="24"/>
        </w:rPr>
        <w:t>many societal attitudes, norms and structures</w:t>
      </w:r>
      <w:r w:rsidR="008050CF" w:rsidRPr="00A03C0C">
        <w:rPr>
          <w:rFonts w:ascii="Times New Roman" w:hAnsi="Times New Roman" w:cs="Times New Roman"/>
          <w:color w:val="000000" w:themeColor="text1"/>
          <w:szCs w:val="24"/>
        </w:rPr>
        <w:t>,</w:t>
      </w:r>
      <w:r w:rsidR="002E4847" w:rsidRPr="00A03C0C">
        <w:rPr>
          <w:rFonts w:ascii="Times New Roman" w:hAnsi="Times New Roman" w:cs="Times New Roman"/>
          <w:color w:val="000000" w:themeColor="text1"/>
          <w:szCs w:val="24"/>
        </w:rPr>
        <w:t xml:space="preserve"> create barriers to the success of persons with disabilities</w:t>
      </w:r>
      <w:r w:rsidR="008050CF" w:rsidRPr="00A03C0C">
        <w:rPr>
          <w:rFonts w:ascii="Times New Roman" w:hAnsi="Times New Roman" w:cs="Times New Roman"/>
          <w:color w:val="000000" w:themeColor="text1"/>
          <w:szCs w:val="24"/>
        </w:rPr>
        <w:t xml:space="preserve">. </w:t>
      </w:r>
      <w:bookmarkStart w:id="1" w:name="_Hlk519214858"/>
      <w:r w:rsidR="008050CF" w:rsidRPr="00A03C0C">
        <w:rPr>
          <w:rFonts w:ascii="Times New Roman" w:hAnsi="Times New Roman" w:cs="Times New Roman"/>
          <w:color w:val="000000" w:themeColor="text1"/>
          <w:szCs w:val="24"/>
        </w:rPr>
        <w:t>Whilst this may be</w:t>
      </w:r>
      <w:r w:rsidR="002E4847" w:rsidRPr="00A03C0C">
        <w:rPr>
          <w:rFonts w:ascii="Times New Roman" w:hAnsi="Times New Roman" w:cs="Times New Roman"/>
          <w:color w:val="000000" w:themeColor="text1"/>
          <w:szCs w:val="24"/>
        </w:rPr>
        <w:t xml:space="preserve"> less apparent to </w:t>
      </w:r>
      <w:r w:rsidR="008050CF" w:rsidRPr="00A03C0C">
        <w:rPr>
          <w:rFonts w:ascii="Times New Roman" w:hAnsi="Times New Roman" w:cs="Times New Roman"/>
          <w:color w:val="000000" w:themeColor="text1"/>
          <w:szCs w:val="24"/>
        </w:rPr>
        <w:t xml:space="preserve">persons without disabilities or </w:t>
      </w:r>
      <w:r w:rsidRPr="00A03C0C">
        <w:rPr>
          <w:rFonts w:ascii="Times New Roman" w:hAnsi="Times New Roman" w:cs="Times New Roman"/>
          <w:color w:val="000000" w:themeColor="text1"/>
          <w:szCs w:val="24"/>
        </w:rPr>
        <w:t xml:space="preserve">those </w:t>
      </w:r>
      <w:r w:rsidR="008050CF" w:rsidRPr="00A03C0C">
        <w:rPr>
          <w:rFonts w:ascii="Times New Roman" w:hAnsi="Times New Roman" w:cs="Times New Roman"/>
          <w:color w:val="000000" w:themeColor="text1"/>
          <w:szCs w:val="24"/>
        </w:rPr>
        <w:t xml:space="preserve">otherwise not associated with this community, these barriers </w:t>
      </w:r>
      <w:r w:rsidRPr="00A03C0C">
        <w:rPr>
          <w:rFonts w:ascii="Times New Roman" w:hAnsi="Times New Roman" w:cs="Times New Roman"/>
          <w:color w:val="000000" w:themeColor="text1"/>
          <w:szCs w:val="24"/>
        </w:rPr>
        <w:t xml:space="preserve">can impact whether and the extent to which persons with disabilities are able to </w:t>
      </w:r>
      <w:r w:rsidR="008E405E" w:rsidRPr="00A03C0C">
        <w:rPr>
          <w:rFonts w:ascii="Times New Roman" w:hAnsi="Times New Roman" w:cs="Times New Roman"/>
          <w:color w:val="000000" w:themeColor="text1"/>
          <w:szCs w:val="24"/>
        </w:rPr>
        <w:t xml:space="preserve">obtain and retain gainful employment. This paper examines the extent to which one important mediating factor, legislative prohibitions (specifically the Equality Act, 2010) have impacted employment outcomes for persons with disabilities in the United Kingdom. </w:t>
      </w:r>
    </w:p>
    <w:bookmarkEnd w:id="1"/>
    <w:p w14:paraId="406055CD" w14:textId="77777777" w:rsidR="002E4847" w:rsidRPr="00A03C0C" w:rsidRDefault="002E4847" w:rsidP="00A03C0C">
      <w:pPr>
        <w:spacing w:after="0" w:line="360" w:lineRule="auto"/>
        <w:ind w:firstLine="720"/>
        <w:rPr>
          <w:rFonts w:ascii="Times New Roman" w:hAnsi="Times New Roman" w:cs="Times New Roman"/>
          <w:color w:val="000000" w:themeColor="text1"/>
          <w:szCs w:val="24"/>
        </w:rPr>
      </w:pPr>
    </w:p>
    <w:p w14:paraId="19F28E54" w14:textId="73A1A83F" w:rsidR="002E4847" w:rsidRPr="00A03C0C" w:rsidRDefault="00264BD4"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For persons of working age, having a </w:t>
      </w:r>
      <w:r w:rsidR="00966241" w:rsidRPr="00A03C0C">
        <w:rPr>
          <w:rFonts w:ascii="Times New Roman" w:hAnsi="Times New Roman" w:cs="Times New Roman"/>
          <w:color w:val="000000" w:themeColor="text1"/>
          <w:szCs w:val="24"/>
        </w:rPr>
        <w:t>disability may</w:t>
      </w:r>
      <w:r w:rsidRPr="00A03C0C">
        <w:rPr>
          <w:rFonts w:ascii="Times New Roman" w:hAnsi="Times New Roman" w:cs="Times New Roman"/>
          <w:color w:val="000000" w:themeColor="text1"/>
          <w:szCs w:val="24"/>
        </w:rPr>
        <w:t xml:space="preserve"> prove challenging when trying to </w:t>
      </w:r>
      <w:r w:rsidR="008649DB" w:rsidRPr="00A03C0C">
        <w:rPr>
          <w:rFonts w:ascii="Times New Roman" w:hAnsi="Times New Roman" w:cs="Times New Roman"/>
          <w:color w:val="000000" w:themeColor="text1"/>
          <w:szCs w:val="24"/>
        </w:rPr>
        <w:t>obtain and retain</w:t>
      </w:r>
      <w:r w:rsidRPr="00A03C0C">
        <w:rPr>
          <w:rFonts w:ascii="Times New Roman" w:hAnsi="Times New Roman" w:cs="Times New Roman"/>
          <w:color w:val="000000" w:themeColor="text1"/>
          <w:szCs w:val="24"/>
        </w:rPr>
        <w:t xml:space="preserve"> employment.</w:t>
      </w:r>
      <w:r w:rsidR="008E67E7" w:rsidRPr="00A03C0C">
        <w:rPr>
          <w:rFonts w:ascii="Times New Roman" w:hAnsi="Times New Roman" w:cs="Times New Roman"/>
          <w:color w:val="000000" w:themeColor="text1"/>
          <w:szCs w:val="24"/>
        </w:rPr>
        <w:t xml:space="preserve"> This is in part</w:t>
      </w:r>
      <w:r w:rsidR="008050CF" w:rsidRPr="00A03C0C">
        <w:rPr>
          <w:rFonts w:ascii="Times New Roman" w:hAnsi="Times New Roman" w:cs="Times New Roman"/>
          <w:color w:val="000000" w:themeColor="text1"/>
          <w:szCs w:val="24"/>
        </w:rPr>
        <w:t>,</w:t>
      </w:r>
      <w:r w:rsidR="002E4847" w:rsidRPr="00A03C0C">
        <w:rPr>
          <w:rFonts w:ascii="Times New Roman" w:hAnsi="Times New Roman" w:cs="Times New Roman"/>
          <w:color w:val="000000" w:themeColor="text1"/>
          <w:szCs w:val="24"/>
        </w:rPr>
        <w:t xml:space="preserve"> because</w:t>
      </w:r>
      <w:r w:rsidRPr="00A03C0C">
        <w:rPr>
          <w:rFonts w:ascii="Times New Roman" w:hAnsi="Times New Roman" w:cs="Times New Roman"/>
          <w:color w:val="000000" w:themeColor="text1"/>
          <w:szCs w:val="24"/>
        </w:rPr>
        <w:t xml:space="preserve"> employers and managers rely on stereotypes to make employment decisions</w:t>
      </w:r>
      <w:r w:rsidR="00F33B37"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as it relates to persons with disabilities</w:t>
      </w:r>
      <w:r w:rsidR="002E4847" w:rsidRPr="00A03C0C">
        <w:rPr>
          <w:rFonts w:ascii="Times New Roman" w:hAnsi="Times New Roman" w:cs="Times New Roman"/>
          <w:color w:val="000000" w:themeColor="text1"/>
          <w:szCs w:val="24"/>
        </w:rPr>
        <w:t xml:space="preserve"> and</w:t>
      </w:r>
      <w:r w:rsidRPr="00A03C0C">
        <w:rPr>
          <w:rFonts w:ascii="Times New Roman" w:hAnsi="Times New Roman" w:cs="Times New Roman"/>
          <w:color w:val="000000" w:themeColor="text1"/>
          <w:szCs w:val="24"/>
        </w:rPr>
        <w:t xml:space="preserve"> this may result in disparate </w:t>
      </w:r>
      <w:r w:rsidR="00966241" w:rsidRPr="00A03C0C">
        <w:rPr>
          <w:rFonts w:ascii="Times New Roman" w:hAnsi="Times New Roman" w:cs="Times New Roman"/>
          <w:color w:val="000000" w:themeColor="text1"/>
          <w:szCs w:val="24"/>
        </w:rPr>
        <w:t>treatment</w:t>
      </w:r>
      <w:r w:rsidRPr="00A03C0C">
        <w:rPr>
          <w:rFonts w:ascii="Times New Roman" w:hAnsi="Times New Roman" w:cs="Times New Roman"/>
          <w:color w:val="000000" w:themeColor="text1"/>
          <w:szCs w:val="24"/>
        </w:rPr>
        <w:t xml:space="preserve"> being meted out to them. </w:t>
      </w:r>
    </w:p>
    <w:p w14:paraId="1D344EC3" w14:textId="77777777" w:rsidR="002E4847" w:rsidRPr="00A03C0C" w:rsidRDefault="002E4847" w:rsidP="00A03C0C">
      <w:pPr>
        <w:spacing w:after="0" w:line="360" w:lineRule="auto"/>
        <w:ind w:firstLine="720"/>
        <w:rPr>
          <w:rFonts w:ascii="Times New Roman" w:hAnsi="Times New Roman" w:cs="Times New Roman"/>
          <w:color w:val="000000" w:themeColor="text1"/>
          <w:szCs w:val="24"/>
        </w:rPr>
      </w:pPr>
    </w:p>
    <w:p w14:paraId="73ACB143" w14:textId="6FA782D7" w:rsidR="00136F18" w:rsidRPr="00A03C0C" w:rsidRDefault="00136F18"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This </w:t>
      </w:r>
      <w:r w:rsidR="008E405E" w:rsidRPr="00A03C0C">
        <w:rPr>
          <w:rFonts w:ascii="Times New Roman" w:hAnsi="Times New Roman" w:cs="Times New Roman"/>
          <w:color w:val="000000" w:themeColor="text1"/>
          <w:szCs w:val="24"/>
        </w:rPr>
        <w:t xml:space="preserve">paper will analyse disability </w:t>
      </w:r>
      <w:r w:rsidR="000D7FB7" w:rsidRPr="00A03C0C">
        <w:rPr>
          <w:rFonts w:ascii="Times New Roman" w:hAnsi="Times New Roman" w:cs="Times New Roman"/>
          <w:color w:val="000000" w:themeColor="text1"/>
          <w:szCs w:val="24"/>
        </w:rPr>
        <w:t>claims</w:t>
      </w:r>
      <w:r w:rsidR="008E405E" w:rsidRPr="00A03C0C">
        <w:rPr>
          <w:rFonts w:ascii="Times New Roman" w:hAnsi="Times New Roman" w:cs="Times New Roman"/>
          <w:color w:val="000000" w:themeColor="text1"/>
          <w:szCs w:val="24"/>
        </w:rPr>
        <w:t xml:space="preserve"> adjudicated by Employment Tribunals in the United Kingdom</w:t>
      </w:r>
      <w:r w:rsidR="008E67E7"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to explore and assess the current state </w:t>
      </w:r>
      <w:r w:rsidR="00F33B37" w:rsidRPr="00A03C0C">
        <w:rPr>
          <w:rFonts w:ascii="Times New Roman" w:hAnsi="Times New Roman" w:cs="Times New Roman"/>
          <w:color w:val="000000" w:themeColor="text1"/>
          <w:szCs w:val="24"/>
        </w:rPr>
        <w:t>of</w:t>
      </w:r>
      <w:r w:rsidRPr="00A03C0C">
        <w:rPr>
          <w:rFonts w:ascii="Times New Roman" w:hAnsi="Times New Roman" w:cs="Times New Roman"/>
          <w:color w:val="000000" w:themeColor="text1"/>
          <w:szCs w:val="24"/>
        </w:rPr>
        <w:t xml:space="preserve"> employment inclusion and</w:t>
      </w:r>
      <w:r w:rsidR="008649DB" w:rsidRPr="00A03C0C">
        <w:rPr>
          <w:rFonts w:ascii="Times New Roman" w:hAnsi="Times New Roman" w:cs="Times New Roman"/>
          <w:color w:val="000000" w:themeColor="text1"/>
          <w:szCs w:val="24"/>
        </w:rPr>
        <w:t>/or</w:t>
      </w:r>
      <w:r w:rsidRPr="00A03C0C">
        <w:rPr>
          <w:rFonts w:ascii="Times New Roman" w:hAnsi="Times New Roman" w:cs="Times New Roman"/>
          <w:color w:val="000000" w:themeColor="text1"/>
          <w:szCs w:val="24"/>
        </w:rPr>
        <w:t xml:space="preserve"> exclusion of persons with disabilities from </w:t>
      </w:r>
      <w:r w:rsidR="000D7FB7" w:rsidRPr="00A03C0C">
        <w:rPr>
          <w:rFonts w:ascii="Times New Roman" w:hAnsi="Times New Roman" w:cs="Times New Roman"/>
          <w:color w:val="000000" w:themeColor="text1"/>
          <w:szCs w:val="24"/>
        </w:rPr>
        <w:t>gainful</w:t>
      </w:r>
      <w:r w:rsidRPr="00A03C0C">
        <w:rPr>
          <w:rFonts w:ascii="Times New Roman" w:hAnsi="Times New Roman" w:cs="Times New Roman"/>
          <w:color w:val="000000" w:themeColor="text1"/>
          <w:szCs w:val="24"/>
        </w:rPr>
        <w:t xml:space="preserve"> employment,</w:t>
      </w:r>
      <w:r w:rsidR="008E405E" w:rsidRPr="00A03C0C">
        <w:rPr>
          <w:rFonts w:ascii="Times New Roman" w:hAnsi="Times New Roman" w:cs="Times New Roman"/>
          <w:color w:val="000000" w:themeColor="text1"/>
          <w:szCs w:val="24"/>
        </w:rPr>
        <w:t xml:space="preserve"> and the efficacy of the enacted legislation to protect this marginalised group against discrimination on the basis of immutable characteristics</w:t>
      </w:r>
      <w:r w:rsidR="00323072" w:rsidRPr="00A03C0C">
        <w:rPr>
          <w:rFonts w:ascii="Times New Roman" w:hAnsi="Times New Roman" w:cs="Times New Roman"/>
          <w:color w:val="000000" w:themeColor="text1"/>
          <w:szCs w:val="24"/>
        </w:rPr>
        <w:t xml:space="preserve"> and the </w:t>
      </w:r>
      <w:bookmarkStart w:id="2" w:name="_Hlk519214832"/>
      <w:r w:rsidRPr="00A03C0C">
        <w:rPr>
          <w:rFonts w:ascii="Times New Roman" w:hAnsi="Times New Roman" w:cs="Times New Roman"/>
          <w:color w:val="000000" w:themeColor="text1"/>
          <w:szCs w:val="24"/>
        </w:rPr>
        <w:t>heterogene</w:t>
      </w:r>
      <w:r w:rsidR="00323072" w:rsidRPr="00A03C0C">
        <w:rPr>
          <w:rFonts w:ascii="Times New Roman" w:hAnsi="Times New Roman" w:cs="Times New Roman"/>
          <w:color w:val="000000" w:themeColor="text1"/>
          <w:szCs w:val="24"/>
        </w:rPr>
        <w:t xml:space="preserve">ous nature of </w:t>
      </w:r>
      <w:r w:rsidRPr="00A03C0C">
        <w:rPr>
          <w:rFonts w:ascii="Times New Roman" w:hAnsi="Times New Roman" w:cs="Times New Roman"/>
          <w:color w:val="000000" w:themeColor="text1"/>
          <w:szCs w:val="24"/>
        </w:rPr>
        <w:t>persons with disabilities</w:t>
      </w:r>
      <w:r w:rsidR="00323072" w:rsidRPr="00A03C0C">
        <w:rPr>
          <w:rFonts w:ascii="Times New Roman" w:hAnsi="Times New Roman" w:cs="Times New Roman"/>
          <w:color w:val="000000" w:themeColor="text1"/>
          <w:szCs w:val="24"/>
        </w:rPr>
        <w:t>.</w:t>
      </w:r>
    </w:p>
    <w:bookmarkEnd w:id="2"/>
    <w:p w14:paraId="4D6C2CDD" w14:textId="77777777" w:rsidR="008029AC" w:rsidRPr="00A03C0C" w:rsidRDefault="008029AC" w:rsidP="00A03C0C">
      <w:pPr>
        <w:spacing w:after="0" w:line="360" w:lineRule="auto"/>
        <w:ind w:firstLine="720"/>
        <w:rPr>
          <w:rFonts w:ascii="Times New Roman" w:hAnsi="Times New Roman" w:cs="Times New Roman"/>
          <w:color w:val="000000" w:themeColor="text1"/>
          <w:szCs w:val="24"/>
        </w:rPr>
      </w:pPr>
    </w:p>
    <w:p w14:paraId="0BD165B7" w14:textId="77777777" w:rsidR="00DC4E19" w:rsidRPr="00A03C0C" w:rsidRDefault="00DC4E19" w:rsidP="00A03C0C">
      <w:pPr>
        <w:spacing w:after="0" w:line="360" w:lineRule="auto"/>
        <w:rPr>
          <w:rFonts w:ascii="Times New Roman" w:hAnsi="Times New Roman" w:cs="Times New Roman"/>
          <w:b/>
          <w:color w:val="000000" w:themeColor="text1"/>
          <w:szCs w:val="24"/>
        </w:rPr>
      </w:pPr>
      <w:r w:rsidRPr="00A03C0C">
        <w:rPr>
          <w:rFonts w:ascii="Times New Roman" w:hAnsi="Times New Roman" w:cs="Times New Roman"/>
          <w:b/>
          <w:color w:val="000000" w:themeColor="text1"/>
          <w:szCs w:val="24"/>
        </w:rPr>
        <w:t>Keywords</w:t>
      </w:r>
    </w:p>
    <w:p w14:paraId="25BD0B2C" w14:textId="77777777" w:rsidR="00DC4E19" w:rsidRPr="00A03C0C" w:rsidRDefault="00DC4E19" w:rsidP="00A03C0C">
      <w:pPr>
        <w:spacing w:after="0" w:line="360" w:lineRule="auto"/>
        <w:ind w:firstLine="720"/>
        <w:rPr>
          <w:rFonts w:ascii="Times New Roman" w:hAnsi="Times New Roman" w:cs="Times New Roman"/>
          <w:b/>
          <w:color w:val="000000" w:themeColor="text1"/>
          <w:szCs w:val="24"/>
        </w:rPr>
      </w:pPr>
    </w:p>
    <w:p w14:paraId="6F5D90CF" w14:textId="79009A26" w:rsidR="006747AB" w:rsidRPr="00A03C0C" w:rsidRDefault="00DC4E19" w:rsidP="00A03C0C">
      <w:pPr>
        <w:spacing w:after="0" w:line="360" w:lineRule="auto"/>
        <w:ind w:hanging="9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Disability, equality legislation, employment outcomes, legislative efficacy</w:t>
      </w:r>
      <w:r w:rsidR="006747AB" w:rsidRPr="00A03C0C">
        <w:rPr>
          <w:rFonts w:ascii="Times New Roman" w:hAnsi="Times New Roman" w:cs="Times New Roman"/>
          <w:color w:val="000000" w:themeColor="text1"/>
          <w:szCs w:val="24"/>
        </w:rPr>
        <w:br w:type="page"/>
      </w:r>
    </w:p>
    <w:p w14:paraId="30EFACB6" w14:textId="5EC3A4AE" w:rsidR="00CC6ED3" w:rsidRPr="00A03C0C" w:rsidRDefault="00136F18" w:rsidP="00A03C0C">
      <w:pPr>
        <w:pStyle w:val="Heading1"/>
        <w:spacing w:after="0" w:line="360" w:lineRule="auto"/>
      </w:pPr>
      <w:r w:rsidRPr="00A03C0C">
        <w:lastRenderedPageBreak/>
        <w:t>Introduction</w:t>
      </w:r>
    </w:p>
    <w:p w14:paraId="35111748" w14:textId="54D3F460" w:rsidR="009638F8" w:rsidRPr="00A03C0C" w:rsidRDefault="00136F18" w:rsidP="00A03C0C">
      <w:pPr>
        <w:shd w:val="clear" w:color="auto" w:fill="FFFFFF"/>
        <w:spacing w:after="0" w:line="360" w:lineRule="auto"/>
        <w:ind w:firstLine="720"/>
        <w:outlineLvl w:val="4"/>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Extant literature purports three (3) </w:t>
      </w:r>
      <w:r w:rsidR="00435E85" w:rsidRPr="00A03C0C">
        <w:rPr>
          <w:rFonts w:ascii="Times New Roman" w:hAnsi="Times New Roman" w:cs="Times New Roman"/>
          <w:color w:val="000000" w:themeColor="text1"/>
          <w:szCs w:val="24"/>
        </w:rPr>
        <w:t xml:space="preserve">primary </w:t>
      </w:r>
      <w:r w:rsidRPr="00A03C0C">
        <w:rPr>
          <w:rFonts w:ascii="Times New Roman" w:hAnsi="Times New Roman" w:cs="Times New Roman"/>
          <w:color w:val="000000" w:themeColor="text1"/>
          <w:szCs w:val="24"/>
        </w:rPr>
        <w:t xml:space="preserve">models of disability, namely the social, medical and </w:t>
      </w:r>
      <w:r w:rsidR="00207329" w:rsidRPr="00A03C0C">
        <w:rPr>
          <w:rFonts w:ascii="Times New Roman" w:hAnsi="Times New Roman" w:cs="Times New Roman"/>
          <w:color w:val="000000" w:themeColor="text1"/>
          <w:szCs w:val="24"/>
        </w:rPr>
        <w:t>the economic</w:t>
      </w:r>
      <w:r w:rsidRPr="00A03C0C">
        <w:rPr>
          <w:rFonts w:ascii="Times New Roman" w:hAnsi="Times New Roman" w:cs="Times New Roman"/>
          <w:color w:val="000000" w:themeColor="text1"/>
          <w:szCs w:val="24"/>
        </w:rPr>
        <w:t xml:space="preserve"> models. </w:t>
      </w:r>
      <w:r w:rsidRPr="00A03C0C">
        <w:rPr>
          <w:rFonts w:ascii="Times New Roman" w:hAnsi="Times New Roman" w:cs="Times New Roman"/>
          <w:iCs/>
          <w:color w:val="000000" w:themeColor="text1"/>
          <w:szCs w:val="24"/>
          <w:lang w:val="en-US"/>
        </w:rPr>
        <w:t xml:space="preserve">According to the </w:t>
      </w:r>
      <w:r w:rsidRPr="00A03C0C">
        <w:rPr>
          <w:rFonts w:ascii="Times New Roman" w:hAnsi="Times New Roman" w:cs="Times New Roman"/>
          <w:i/>
          <w:iCs/>
          <w:color w:val="000000" w:themeColor="text1"/>
          <w:szCs w:val="24"/>
          <w:lang w:val="en-US"/>
        </w:rPr>
        <w:t>social</w:t>
      </w:r>
      <w:r w:rsidRPr="00A03C0C">
        <w:rPr>
          <w:rFonts w:ascii="Times New Roman" w:hAnsi="Times New Roman" w:cs="Times New Roman"/>
          <w:iCs/>
          <w:color w:val="000000" w:themeColor="text1"/>
          <w:szCs w:val="24"/>
          <w:lang w:val="en-US"/>
        </w:rPr>
        <w:t xml:space="preserve"> model, “disability, </w:t>
      </w:r>
      <w:r w:rsidRPr="00A03C0C">
        <w:rPr>
          <w:rFonts w:ascii="Times New Roman" w:hAnsi="Times New Roman" w:cs="Times New Roman"/>
          <w:color w:val="000000" w:themeColor="text1"/>
          <w:szCs w:val="24"/>
          <w:lang w:val="en-US"/>
        </w:rPr>
        <w:t>is a social construct and problems reside in environments which fail to accommodate people with disabilities” (</w:t>
      </w:r>
      <w:bookmarkStart w:id="3" w:name="_Hlk514014694"/>
      <w:r w:rsidRPr="00A03C0C">
        <w:rPr>
          <w:rFonts w:ascii="Times New Roman" w:hAnsi="Times New Roman" w:cs="Times New Roman"/>
          <w:iCs/>
          <w:color w:val="000000" w:themeColor="text1"/>
          <w:szCs w:val="24"/>
          <w:lang w:val="en-US"/>
        </w:rPr>
        <w:t>Olkin 2002</w:t>
      </w:r>
      <w:r w:rsidR="006747AB" w:rsidRPr="00A03C0C">
        <w:rPr>
          <w:rFonts w:ascii="Times New Roman" w:hAnsi="Times New Roman" w:cs="Times New Roman"/>
          <w:iCs/>
          <w:color w:val="000000" w:themeColor="text1"/>
          <w:szCs w:val="24"/>
          <w:lang w:val="en-US"/>
        </w:rPr>
        <w:t xml:space="preserve">, </w:t>
      </w:r>
      <w:proofErr w:type="spellStart"/>
      <w:r w:rsidR="006747AB" w:rsidRPr="00A03C0C">
        <w:rPr>
          <w:rFonts w:ascii="Times New Roman" w:hAnsi="Times New Roman" w:cs="Times New Roman"/>
          <w:iCs/>
          <w:color w:val="000000" w:themeColor="text1"/>
          <w:szCs w:val="24"/>
          <w:lang w:val="en-US"/>
        </w:rPr>
        <w:t>p.</w:t>
      </w:r>
      <w:r w:rsidR="008B0A57" w:rsidRPr="00A03C0C">
        <w:rPr>
          <w:rFonts w:ascii="Times New Roman" w:hAnsi="Times New Roman" w:cs="Times New Roman"/>
          <w:iCs/>
          <w:color w:val="000000" w:themeColor="text1"/>
          <w:szCs w:val="24"/>
          <w:lang w:val="en-US"/>
        </w:rPr>
        <w:t>134</w:t>
      </w:r>
      <w:bookmarkEnd w:id="3"/>
      <w:proofErr w:type="spellEnd"/>
      <w:r w:rsidRPr="00A03C0C">
        <w:rPr>
          <w:rFonts w:ascii="Times New Roman" w:hAnsi="Times New Roman" w:cs="Times New Roman"/>
          <w:iCs/>
          <w:color w:val="000000" w:themeColor="text1"/>
          <w:szCs w:val="24"/>
          <w:lang w:val="en-US"/>
        </w:rPr>
        <w:t>)</w:t>
      </w:r>
      <w:r w:rsidR="00F10A2A" w:rsidRPr="00A03C0C">
        <w:rPr>
          <w:rFonts w:ascii="Times New Roman" w:hAnsi="Times New Roman" w:cs="Times New Roman"/>
          <w:iCs/>
          <w:color w:val="000000" w:themeColor="text1"/>
          <w:szCs w:val="24"/>
          <w:lang w:val="en-US"/>
        </w:rPr>
        <w:t xml:space="preserve"> and </w:t>
      </w:r>
      <w:r w:rsidR="00207329" w:rsidRPr="00A03C0C">
        <w:rPr>
          <w:rFonts w:ascii="Times New Roman" w:hAnsi="Times New Roman" w:cs="Times New Roman"/>
          <w:iCs/>
          <w:color w:val="000000" w:themeColor="text1"/>
          <w:szCs w:val="24"/>
          <w:lang w:val="en-US"/>
        </w:rPr>
        <w:t>“</w:t>
      </w:r>
      <w:r w:rsidR="006747AB" w:rsidRPr="00A03C0C">
        <w:rPr>
          <w:rFonts w:ascii="Times New Roman" w:hAnsi="Times New Roman" w:cs="Times New Roman"/>
          <w:iCs/>
          <w:color w:val="000000" w:themeColor="text1"/>
          <w:szCs w:val="24"/>
          <w:lang w:val="en-US"/>
        </w:rPr>
        <w:t>devalue difference</w:t>
      </w:r>
      <w:r w:rsidR="006B4B4F" w:rsidRPr="00A03C0C">
        <w:rPr>
          <w:rFonts w:ascii="Times New Roman" w:hAnsi="Times New Roman" w:cs="Times New Roman"/>
          <w:iCs/>
          <w:color w:val="000000" w:themeColor="text1"/>
          <w:szCs w:val="24"/>
          <w:lang w:val="en-US"/>
        </w:rPr>
        <w:t>s</w:t>
      </w:r>
      <w:r w:rsidR="006747AB" w:rsidRPr="00A03C0C">
        <w:rPr>
          <w:rFonts w:ascii="Times New Roman" w:hAnsi="Times New Roman" w:cs="Times New Roman"/>
          <w:iCs/>
          <w:color w:val="000000" w:themeColor="text1"/>
          <w:szCs w:val="24"/>
          <w:lang w:val="en-US"/>
        </w:rPr>
        <w:t xml:space="preserve">” (Woodhams and </w:t>
      </w:r>
      <w:proofErr w:type="spellStart"/>
      <w:r w:rsidR="006747AB" w:rsidRPr="00A03C0C">
        <w:rPr>
          <w:rFonts w:ascii="Times New Roman" w:hAnsi="Times New Roman" w:cs="Times New Roman"/>
          <w:iCs/>
          <w:color w:val="000000" w:themeColor="text1"/>
          <w:szCs w:val="24"/>
          <w:lang w:val="en-US"/>
        </w:rPr>
        <w:t>Danieli</w:t>
      </w:r>
      <w:proofErr w:type="spellEnd"/>
      <w:r w:rsidR="00F10A2A" w:rsidRPr="00A03C0C">
        <w:rPr>
          <w:rFonts w:ascii="Times New Roman" w:hAnsi="Times New Roman" w:cs="Times New Roman"/>
          <w:iCs/>
          <w:color w:val="000000" w:themeColor="text1"/>
          <w:szCs w:val="24"/>
          <w:lang w:val="en-US"/>
        </w:rPr>
        <w:t xml:space="preserve"> 2000</w:t>
      </w:r>
      <w:r w:rsidR="006747AB" w:rsidRPr="00A03C0C">
        <w:rPr>
          <w:rFonts w:ascii="Times New Roman" w:hAnsi="Times New Roman" w:cs="Times New Roman"/>
          <w:iCs/>
          <w:color w:val="000000" w:themeColor="text1"/>
          <w:szCs w:val="24"/>
          <w:lang w:val="en-US"/>
        </w:rPr>
        <w:t xml:space="preserve">, </w:t>
      </w:r>
      <w:proofErr w:type="spellStart"/>
      <w:r w:rsidR="006747AB" w:rsidRPr="00A03C0C">
        <w:rPr>
          <w:rFonts w:ascii="Times New Roman" w:hAnsi="Times New Roman" w:cs="Times New Roman"/>
          <w:iCs/>
          <w:color w:val="000000" w:themeColor="text1"/>
          <w:szCs w:val="24"/>
          <w:lang w:val="en-US"/>
        </w:rPr>
        <w:t>p.</w:t>
      </w:r>
      <w:r w:rsidR="00F10A2A" w:rsidRPr="00A03C0C">
        <w:rPr>
          <w:rFonts w:ascii="Times New Roman" w:hAnsi="Times New Roman" w:cs="Times New Roman"/>
          <w:iCs/>
          <w:color w:val="000000" w:themeColor="text1"/>
          <w:szCs w:val="24"/>
          <w:lang w:val="en-US"/>
        </w:rPr>
        <w:t>403</w:t>
      </w:r>
      <w:proofErr w:type="spellEnd"/>
      <w:r w:rsidR="00F10A2A" w:rsidRPr="00A03C0C">
        <w:rPr>
          <w:rFonts w:ascii="Times New Roman" w:hAnsi="Times New Roman" w:cs="Times New Roman"/>
          <w:iCs/>
          <w:color w:val="000000" w:themeColor="text1"/>
          <w:szCs w:val="24"/>
          <w:lang w:val="en-US"/>
        </w:rPr>
        <w:t>)</w:t>
      </w:r>
      <w:r w:rsidRPr="00A03C0C">
        <w:rPr>
          <w:rFonts w:ascii="Times New Roman" w:hAnsi="Times New Roman" w:cs="Times New Roman"/>
          <w:iCs/>
          <w:color w:val="000000" w:themeColor="text1"/>
          <w:szCs w:val="24"/>
          <w:lang w:val="en-US"/>
        </w:rPr>
        <w:t xml:space="preserve">. </w:t>
      </w:r>
      <w:r w:rsidR="0042704E" w:rsidRPr="00A03C0C">
        <w:rPr>
          <w:rFonts w:ascii="Times New Roman" w:hAnsi="Times New Roman" w:cs="Times New Roman"/>
          <w:color w:val="000000" w:themeColor="text1"/>
          <w:szCs w:val="24"/>
        </w:rPr>
        <w:t xml:space="preserve">The </w:t>
      </w:r>
      <w:r w:rsidR="0042704E" w:rsidRPr="00A03C0C">
        <w:rPr>
          <w:rFonts w:ascii="Times New Roman" w:hAnsi="Times New Roman" w:cs="Times New Roman"/>
          <w:i/>
          <w:color w:val="000000" w:themeColor="text1"/>
          <w:szCs w:val="24"/>
        </w:rPr>
        <w:t>economic</w:t>
      </w:r>
      <w:r w:rsidR="0042704E" w:rsidRPr="00A03C0C">
        <w:rPr>
          <w:rFonts w:ascii="Times New Roman" w:hAnsi="Times New Roman" w:cs="Times New Roman"/>
          <w:color w:val="000000" w:themeColor="text1"/>
          <w:szCs w:val="24"/>
        </w:rPr>
        <w:t xml:space="preserve"> </w:t>
      </w:r>
      <w:r w:rsidR="00F10A2A" w:rsidRPr="00A03C0C">
        <w:rPr>
          <w:rFonts w:ascii="Times New Roman" w:hAnsi="Times New Roman" w:cs="Times New Roman"/>
          <w:color w:val="000000" w:themeColor="text1"/>
          <w:szCs w:val="24"/>
        </w:rPr>
        <w:t>model of disability</w:t>
      </w:r>
      <w:r w:rsidR="0042704E" w:rsidRPr="00A03C0C">
        <w:rPr>
          <w:rFonts w:ascii="Times New Roman" w:hAnsi="Times New Roman" w:cs="Times New Roman"/>
          <w:color w:val="000000" w:themeColor="text1"/>
          <w:szCs w:val="24"/>
        </w:rPr>
        <w:t xml:space="preserve"> “focuses on the </w:t>
      </w:r>
      <w:r w:rsidR="00F10A2A" w:rsidRPr="00A03C0C">
        <w:rPr>
          <w:rFonts w:ascii="Times New Roman" w:hAnsi="Times New Roman" w:cs="Times New Roman"/>
          <w:color w:val="000000" w:themeColor="text1"/>
          <w:szCs w:val="24"/>
        </w:rPr>
        <w:t>tasks associated with specific jobs and limited consideration is given to accommodating differences”, rather,</w:t>
      </w:r>
      <w:r w:rsidR="00207329" w:rsidRPr="00A03C0C">
        <w:rPr>
          <w:rFonts w:ascii="Times New Roman" w:hAnsi="Times New Roman" w:cs="Times New Roman"/>
          <w:color w:val="000000" w:themeColor="text1"/>
          <w:szCs w:val="24"/>
        </w:rPr>
        <w:t xml:space="preserve"> it is</w:t>
      </w:r>
      <w:r w:rsidR="00F10A2A" w:rsidRPr="00A03C0C">
        <w:rPr>
          <w:rFonts w:ascii="Times New Roman" w:hAnsi="Times New Roman" w:cs="Times New Roman"/>
          <w:color w:val="000000" w:themeColor="text1"/>
          <w:szCs w:val="24"/>
        </w:rPr>
        <w:t xml:space="preserve"> </w:t>
      </w:r>
      <w:r w:rsidR="008E67E7" w:rsidRPr="00A03C0C">
        <w:rPr>
          <w:rFonts w:ascii="Times New Roman" w:hAnsi="Times New Roman" w:cs="Times New Roman"/>
          <w:color w:val="000000" w:themeColor="text1"/>
          <w:szCs w:val="24"/>
        </w:rPr>
        <w:t xml:space="preserve">regarded as </w:t>
      </w:r>
      <w:r w:rsidR="00F10A2A" w:rsidRPr="00A03C0C">
        <w:rPr>
          <w:rFonts w:ascii="Times New Roman" w:hAnsi="Times New Roman" w:cs="Times New Roman"/>
          <w:color w:val="000000" w:themeColor="text1"/>
          <w:szCs w:val="24"/>
        </w:rPr>
        <w:t>the responsibility of persons with disabilities who are employed or seeking employment to “</w:t>
      </w:r>
      <w:r w:rsidR="0042704E" w:rsidRPr="00A03C0C">
        <w:rPr>
          <w:rFonts w:ascii="Times New Roman" w:hAnsi="Times New Roman" w:cs="Times New Roman"/>
          <w:color w:val="000000" w:themeColor="text1"/>
          <w:szCs w:val="24"/>
        </w:rPr>
        <w:t xml:space="preserve">conform to the demands and requirements of </w:t>
      </w:r>
      <w:r w:rsidR="006747AB" w:rsidRPr="00A03C0C">
        <w:rPr>
          <w:rFonts w:ascii="Times New Roman" w:hAnsi="Times New Roman" w:cs="Times New Roman"/>
          <w:color w:val="000000" w:themeColor="text1"/>
          <w:szCs w:val="24"/>
        </w:rPr>
        <w:t>the workplace” (Mack</w:t>
      </w:r>
      <w:r w:rsidR="00F10A2A" w:rsidRPr="00A03C0C">
        <w:rPr>
          <w:rFonts w:ascii="Times New Roman" w:hAnsi="Times New Roman" w:cs="Times New Roman"/>
          <w:color w:val="000000" w:themeColor="text1"/>
          <w:szCs w:val="24"/>
        </w:rPr>
        <w:t xml:space="preserve"> 2014</w:t>
      </w:r>
      <w:r w:rsidR="006747AB" w:rsidRPr="00A03C0C">
        <w:rPr>
          <w:rFonts w:ascii="Times New Roman" w:hAnsi="Times New Roman" w:cs="Times New Roman"/>
          <w:color w:val="000000" w:themeColor="text1"/>
          <w:szCs w:val="24"/>
        </w:rPr>
        <w:t xml:space="preserve">, </w:t>
      </w:r>
      <w:proofErr w:type="spellStart"/>
      <w:r w:rsidR="006747AB" w:rsidRPr="00A03C0C">
        <w:rPr>
          <w:rFonts w:ascii="Times New Roman" w:hAnsi="Times New Roman" w:cs="Times New Roman"/>
          <w:color w:val="000000" w:themeColor="text1"/>
          <w:szCs w:val="24"/>
        </w:rPr>
        <w:t>p.</w:t>
      </w:r>
      <w:r w:rsidR="008E67E7" w:rsidRPr="00A03C0C">
        <w:rPr>
          <w:rFonts w:ascii="Times New Roman" w:hAnsi="Times New Roman" w:cs="Times New Roman"/>
          <w:color w:val="000000" w:themeColor="text1"/>
          <w:szCs w:val="24"/>
        </w:rPr>
        <w:t>75</w:t>
      </w:r>
      <w:proofErr w:type="spellEnd"/>
      <w:r w:rsidR="00F10A2A" w:rsidRPr="00A03C0C">
        <w:rPr>
          <w:rFonts w:ascii="Times New Roman" w:hAnsi="Times New Roman" w:cs="Times New Roman"/>
          <w:color w:val="000000" w:themeColor="text1"/>
          <w:szCs w:val="24"/>
        </w:rPr>
        <w:t xml:space="preserve">). Finally, the </w:t>
      </w:r>
      <w:r w:rsidR="00F10A2A" w:rsidRPr="00A03C0C">
        <w:rPr>
          <w:rFonts w:ascii="Times New Roman" w:hAnsi="Times New Roman" w:cs="Times New Roman"/>
          <w:i/>
          <w:color w:val="000000" w:themeColor="text1"/>
          <w:szCs w:val="24"/>
        </w:rPr>
        <w:t>medical</w:t>
      </w:r>
      <w:r w:rsidR="00F10A2A" w:rsidRPr="00A03C0C">
        <w:rPr>
          <w:rFonts w:ascii="Times New Roman" w:hAnsi="Times New Roman" w:cs="Times New Roman"/>
          <w:color w:val="000000" w:themeColor="text1"/>
          <w:szCs w:val="24"/>
        </w:rPr>
        <w:t xml:space="preserve"> model of disability</w:t>
      </w:r>
      <w:r w:rsidR="009638F8" w:rsidRPr="00A03C0C">
        <w:rPr>
          <w:rFonts w:ascii="Times New Roman" w:hAnsi="Times New Roman" w:cs="Times New Roman"/>
          <w:color w:val="000000" w:themeColor="text1"/>
          <w:szCs w:val="24"/>
        </w:rPr>
        <w:t xml:space="preserve"> considers </w:t>
      </w:r>
      <w:r w:rsidR="00207329" w:rsidRPr="00A03C0C">
        <w:rPr>
          <w:rFonts w:ascii="Times New Roman" w:hAnsi="Times New Roman" w:cs="Times New Roman"/>
          <w:color w:val="000000" w:themeColor="text1"/>
          <w:szCs w:val="24"/>
        </w:rPr>
        <w:t xml:space="preserve">the </w:t>
      </w:r>
      <w:r w:rsidR="009638F8" w:rsidRPr="00A03C0C">
        <w:rPr>
          <w:rFonts w:ascii="Times New Roman" w:hAnsi="Times New Roman" w:cs="Times New Roman"/>
          <w:color w:val="000000" w:themeColor="text1"/>
          <w:szCs w:val="24"/>
        </w:rPr>
        <w:t>“physical and intellectual limitations, impairments or conditions of people</w:t>
      </w:r>
      <w:r w:rsidR="00207329" w:rsidRPr="00A03C0C">
        <w:rPr>
          <w:rFonts w:ascii="Times New Roman" w:hAnsi="Times New Roman" w:cs="Times New Roman"/>
          <w:color w:val="000000" w:themeColor="text1"/>
          <w:szCs w:val="24"/>
        </w:rPr>
        <w:t>”</w:t>
      </w:r>
      <w:r w:rsidR="009638F8" w:rsidRPr="00A03C0C">
        <w:rPr>
          <w:rFonts w:ascii="Times New Roman" w:hAnsi="Times New Roman" w:cs="Times New Roman"/>
          <w:color w:val="000000" w:themeColor="text1"/>
          <w:szCs w:val="24"/>
          <w:lang w:val="en-US"/>
        </w:rPr>
        <w:t xml:space="preserve"> </w:t>
      </w:r>
      <w:r w:rsidR="009638F8" w:rsidRPr="00A03C0C">
        <w:rPr>
          <w:rFonts w:ascii="Times New Roman" w:hAnsi="Times New Roman" w:cs="Times New Roman"/>
          <w:color w:val="000000" w:themeColor="text1"/>
          <w:szCs w:val="24"/>
        </w:rPr>
        <w:t>(Mack 2014</w:t>
      </w:r>
      <w:r w:rsidR="006747AB" w:rsidRPr="00A03C0C">
        <w:rPr>
          <w:rFonts w:ascii="Times New Roman" w:hAnsi="Times New Roman" w:cs="Times New Roman"/>
          <w:color w:val="000000" w:themeColor="text1"/>
          <w:szCs w:val="24"/>
        </w:rPr>
        <w:t xml:space="preserve">, </w:t>
      </w:r>
      <w:proofErr w:type="spellStart"/>
      <w:r w:rsidR="006747AB" w:rsidRPr="00A03C0C">
        <w:rPr>
          <w:rFonts w:ascii="Times New Roman" w:hAnsi="Times New Roman" w:cs="Times New Roman"/>
          <w:color w:val="000000" w:themeColor="text1"/>
          <w:szCs w:val="24"/>
        </w:rPr>
        <w:t>p.</w:t>
      </w:r>
      <w:r w:rsidR="008E67E7" w:rsidRPr="00A03C0C">
        <w:rPr>
          <w:rFonts w:ascii="Times New Roman" w:hAnsi="Times New Roman" w:cs="Times New Roman"/>
          <w:color w:val="000000" w:themeColor="text1"/>
          <w:szCs w:val="24"/>
        </w:rPr>
        <w:t>75</w:t>
      </w:r>
      <w:proofErr w:type="spellEnd"/>
      <w:r w:rsidR="009638F8" w:rsidRPr="00A03C0C">
        <w:rPr>
          <w:rFonts w:ascii="Times New Roman" w:hAnsi="Times New Roman" w:cs="Times New Roman"/>
          <w:color w:val="000000" w:themeColor="text1"/>
          <w:szCs w:val="24"/>
        </w:rPr>
        <w:t xml:space="preserve">). Here, </w:t>
      </w:r>
      <w:r w:rsidR="00F33B37" w:rsidRPr="00A03C0C">
        <w:rPr>
          <w:rFonts w:ascii="Times New Roman" w:hAnsi="Times New Roman" w:cs="Times New Roman"/>
          <w:color w:val="000000" w:themeColor="text1"/>
          <w:szCs w:val="24"/>
          <w:lang w:val="en-US"/>
        </w:rPr>
        <w:t>disability</w:t>
      </w:r>
      <w:r w:rsidR="009638F8" w:rsidRPr="00A03C0C">
        <w:rPr>
          <w:rFonts w:ascii="Times New Roman" w:hAnsi="Times New Roman" w:cs="Times New Roman"/>
          <w:color w:val="000000" w:themeColor="text1"/>
          <w:szCs w:val="24"/>
          <w:lang w:val="en-US"/>
        </w:rPr>
        <w:t xml:space="preserve"> is seen as </w:t>
      </w:r>
      <w:r w:rsidR="00207329" w:rsidRPr="00A03C0C">
        <w:rPr>
          <w:rFonts w:ascii="Times New Roman" w:hAnsi="Times New Roman" w:cs="Times New Roman"/>
          <w:color w:val="000000" w:themeColor="text1"/>
          <w:szCs w:val="24"/>
          <w:lang w:val="en-US"/>
        </w:rPr>
        <w:t>“</w:t>
      </w:r>
      <w:r w:rsidR="009638F8" w:rsidRPr="00A03C0C">
        <w:rPr>
          <w:rFonts w:ascii="Times New Roman" w:hAnsi="Times New Roman" w:cs="Times New Roman"/>
          <w:color w:val="000000" w:themeColor="text1"/>
          <w:szCs w:val="24"/>
          <w:lang w:val="en-US"/>
        </w:rPr>
        <w:t>an individual characteristic and is described in terms of pathologies such as blindness, deafness, paralysis, mental retardation, and other such conditions</w:t>
      </w:r>
      <w:r w:rsidR="00207329" w:rsidRPr="00A03C0C">
        <w:rPr>
          <w:rFonts w:ascii="Times New Roman" w:hAnsi="Times New Roman" w:cs="Times New Roman"/>
          <w:color w:val="000000" w:themeColor="text1"/>
          <w:szCs w:val="24"/>
          <w:lang w:val="en-US"/>
        </w:rPr>
        <w:t>”</w:t>
      </w:r>
      <w:r w:rsidR="006747AB" w:rsidRPr="00A03C0C">
        <w:rPr>
          <w:rFonts w:ascii="Times New Roman" w:hAnsi="Times New Roman" w:cs="Times New Roman"/>
          <w:color w:val="000000" w:themeColor="text1"/>
          <w:szCs w:val="24"/>
        </w:rPr>
        <w:t xml:space="preserve"> (Me and </w:t>
      </w:r>
      <w:proofErr w:type="spellStart"/>
      <w:r w:rsidR="006747AB" w:rsidRPr="00A03C0C">
        <w:rPr>
          <w:rFonts w:ascii="Times New Roman" w:hAnsi="Times New Roman" w:cs="Times New Roman"/>
          <w:color w:val="000000" w:themeColor="text1"/>
          <w:szCs w:val="24"/>
        </w:rPr>
        <w:t>Mbogoni</w:t>
      </w:r>
      <w:proofErr w:type="spellEnd"/>
      <w:r w:rsidR="009638F8" w:rsidRPr="00A03C0C">
        <w:rPr>
          <w:rFonts w:ascii="Times New Roman" w:hAnsi="Times New Roman" w:cs="Times New Roman"/>
          <w:color w:val="000000" w:themeColor="text1"/>
          <w:szCs w:val="24"/>
        </w:rPr>
        <w:t xml:space="preserve"> 2006</w:t>
      </w:r>
      <w:r w:rsidR="00D60311" w:rsidRPr="00A03C0C">
        <w:rPr>
          <w:rFonts w:ascii="Times New Roman" w:hAnsi="Times New Roman" w:cs="Times New Roman"/>
          <w:color w:val="000000" w:themeColor="text1"/>
          <w:szCs w:val="24"/>
        </w:rPr>
        <w:t xml:space="preserve">, </w:t>
      </w:r>
      <w:proofErr w:type="spellStart"/>
      <w:r w:rsidR="00D60311" w:rsidRPr="00A03C0C">
        <w:rPr>
          <w:rFonts w:ascii="Times New Roman" w:hAnsi="Times New Roman" w:cs="Times New Roman"/>
          <w:color w:val="000000" w:themeColor="text1"/>
          <w:szCs w:val="24"/>
        </w:rPr>
        <w:t>p.64</w:t>
      </w:r>
      <w:proofErr w:type="spellEnd"/>
      <w:r w:rsidR="009638F8" w:rsidRPr="00A03C0C">
        <w:rPr>
          <w:rFonts w:ascii="Times New Roman" w:hAnsi="Times New Roman" w:cs="Times New Roman"/>
          <w:color w:val="000000" w:themeColor="text1"/>
          <w:szCs w:val="24"/>
        </w:rPr>
        <w:t xml:space="preserve">). </w:t>
      </w:r>
      <w:r w:rsidR="00207329" w:rsidRPr="00A03C0C">
        <w:rPr>
          <w:rFonts w:ascii="Times New Roman" w:hAnsi="Times New Roman" w:cs="Times New Roman"/>
          <w:color w:val="000000" w:themeColor="text1"/>
          <w:szCs w:val="24"/>
        </w:rPr>
        <w:t>Though the</w:t>
      </w:r>
      <w:r w:rsidR="009638F8" w:rsidRPr="00A03C0C">
        <w:rPr>
          <w:rFonts w:ascii="Times New Roman" w:hAnsi="Times New Roman" w:cs="Times New Roman"/>
          <w:color w:val="000000" w:themeColor="text1"/>
          <w:szCs w:val="24"/>
        </w:rPr>
        <w:t xml:space="preserve"> medical model is regarded as an old categorisation of disability, </w:t>
      </w:r>
      <w:r w:rsidR="00207329" w:rsidRPr="00A03C0C">
        <w:rPr>
          <w:rFonts w:ascii="Times New Roman" w:hAnsi="Times New Roman" w:cs="Times New Roman"/>
          <w:color w:val="000000" w:themeColor="text1"/>
          <w:szCs w:val="24"/>
        </w:rPr>
        <w:t>it is still the most broadly used and understood,</w:t>
      </w:r>
      <w:r w:rsidR="009638F8" w:rsidRPr="00A03C0C">
        <w:rPr>
          <w:rFonts w:ascii="Times New Roman" w:hAnsi="Times New Roman" w:cs="Times New Roman"/>
          <w:color w:val="000000" w:themeColor="text1"/>
          <w:szCs w:val="24"/>
        </w:rPr>
        <w:t xml:space="preserve"> </w:t>
      </w:r>
      <w:r w:rsidR="00323072" w:rsidRPr="00A03C0C">
        <w:rPr>
          <w:rFonts w:ascii="Times New Roman" w:hAnsi="Times New Roman" w:cs="Times New Roman"/>
          <w:color w:val="000000" w:themeColor="text1"/>
          <w:szCs w:val="24"/>
        </w:rPr>
        <w:t xml:space="preserve">within </w:t>
      </w:r>
      <w:r w:rsidR="006B4B4F" w:rsidRPr="00A03C0C">
        <w:rPr>
          <w:rFonts w:ascii="Times New Roman" w:hAnsi="Times New Roman" w:cs="Times New Roman"/>
          <w:color w:val="000000" w:themeColor="text1"/>
          <w:szCs w:val="24"/>
        </w:rPr>
        <w:t xml:space="preserve">society and consequently is the lens through which legislators draft </w:t>
      </w:r>
      <w:r w:rsidR="00323072" w:rsidRPr="00A03C0C">
        <w:rPr>
          <w:rFonts w:ascii="Times New Roman" w:hAnsi="Times New Roman" w:cs="Times New Roman"/>
          <w:color w:val="000000" w:themeColor="text1"/>
          <w:szCs w:val="24"/>
        </w:rPr>
        <w:t xml:space="preserve">laws prohibiting discrimination. This is to be expected given the nature of law and its </w:t>
      </w:r>
      <w:r w:rsidR="006B4B4F" w:rsidRPr="00A03C0C">
        <w:rPr>
          <w:rFonts w:ascii="Times New Roman" w:hAnsi="Times New Roman" w:cs="Times New Roman"/>
          <w:color w:val="000000" w:themeColor="text1"/>
          <w:szCs w:val="24"/>
        </w:rPr>
        <w:t>goal of providing</w:t>
      </w:r>
      <w:r w:rsidR="00323072" w:rsidRPr="00A03C0C">
        <w:rPr>
          <w:rFonts w:ascii="Times New Roman" w:hAnsi="Times New Roman" w:cs="Times New Roman"/>
          <w:color w:val="000000" w:themeColor="text1"/>
          <w:szCs w:val="24"/>
        </w:rPr>
        <w:t xml:space="preserve"> clarity and comprehensive direction, </w:t>
      </w:r>
      <w:r w:rsidR="006B4B4F" w:rsidRPr="00A03C0C">
        <w:rPr>
          <w:rFonts w:ascii="Times New Roman" w:hAnsi="Times New Roman" w:cs="Times New Roman"/>
          <w:color w:val="000000" w:themeColor="text1"/>
          <w:szCs w:val="24"/>
        </w:rPr>
        <w:t>to employers and employees</w:t>
      </w:r>
      <w:r w:rsidR="008649DB" w:rsidRPr="00A03C0C">
        <w:rPr>
          <w:rFonts w:ascii="Times New Roman" w:hAnsi="Times New Roman" w:cs="Times New Roman"/>
          <w:color w:val="000000" w:themeColor="text1"/>
          <w:szCs w:val="24"/>
        </w:rPr>
        <w:t xml:space="preserve">, to wit, </w:t>
      </w:r>
      <w:r w:rsidR="00323072" w:rsidRPr="00A03C0C">
        <w:rPr>
          <w:rFonts w:ascii="Times New Roman" w:hAnsi="Times New Roman" w:cs="Times New Roman"/>
          <w:color w:val="000000" w:themeColor="text1"/>
          <w:szCs w:val="24"/>
        </w:rPr>
        <w:t xml:space="preserve">Section 6 of the </w:t>
      </w:r>
      <w:r w:rsidR="00F86CF1" w:rsidRPr="00A03C0C">
        <w:rPr>
          <w:rFonts w:ascii="Times New Roman" w:hAnsi="Times New Roman" w:cs="Times New Roman"/>
          <w:color w:val="000000" w:themeColor="text1"/>
          <w:szCs w:val="24"/>
        </w:rPr>
        <w:t>United Kingdom’s (</w:t>
      </w:r>
      <w:r w:rsidR="00323072" w:rsidRPr="00A03C0C">
        <w:rPr>
          <w:rFonts w:ascii="Times New Roman" w:hAnsi="Times New Roman" w:cs="Times New Roman"/>
          <w:color w:val="000000" w:themeColor="text1"/>
          <w:szCs w:val="24"/>
        </w:rPr>
        <w:t>UK</w:t>
      </w:r>
      <w:r w:rsidR="00F86CF1" w:rsidRPr="00A03C0C">
        <w:rPr>
          <w:rFonts w:ascii="Times New Roman" w:hAnsi="Times New Roman" w:cs="Times New Roman"/>
          <w:color w:val="000000" w:themeColor="text1"/>
          <w:szCs w:val="24"/>
        </w:rPr>
        <w:t>)</w:t>
      </w:r>
      <w:r w:rsidR="00323072" w:rsidRPr="00A03C0C">
        <w:rPr>
          <w:rFonts w:ascii="Times New Roman" w:hAnsi="Times New Roman" w:cs="Times New Roman"/>
          <w:color w:val="000000" w:themeColor="text1"/>
          <w:szCs w:val="24"/>
        </w:rPr>
        <w:t xml:space="preserve"> Equality Act, 2010, a disability is referred to as a physical or mental impairment which has a substantial and long term</w:t>
      </w:r>
      <w:r w:rsidR="006B4B4F" w:rsidRPr="00A03C0C">
        <w:rPr>
          <w:rFonts w:ascii="Times New Roman" w:hAnsi="Times New Roman" w:cs="Times New Roman"/>
          <w:color w:val="000000" w:themeColor="text1"/>
          <w:szCs w:val="24"/>
        </w:rPr>
        <w:t>,</w:t>
      </w:r>
      <w:r w:rsidR="00323072" w:rsidRPr="00A03C0C">
        <w:rPr>
          <w:rFonts w:ascii="Times New Roman" w:hAnsi="Times New Roman" w:cs="Times New Roman"/>
          <w:color w:val="000000" w:themeColor="text1"/>
          <w:szCs w:val="24"/>
        </w:rPr>
        <w:t xml:space="preserve"> adverse effect on an individual’s ability to carry out normal daily activities.</w:t>
      </w:r>
    </w:p>
    <w:p w14:paraId="3EBC7496" w14:textId="72600913" w:rsidR="0042704E" w:rsidRPr="00A03C0C" w:rsidRDefault="0042704E" w:rsidP="00A03C0C">
      <w:pPr>
        <w:spacing w:after="0" w:line="360" w:lineRule="auto"/>
        <w:ind w:firstLine="720"/>
        <w:rPr>
          <w:rFonts w:ascii="Times New Roman" w:hAnsi="Times New Roman" w:cs="Times New Roman"/>
          <w:color w:val="000000" w:themeColor="text1"/>
          <w:szCs w:val="24"/>
        </w:rPr>
      </w:pPr>
    </w:p>
    <w:p w14:paraId="5120E920" w14:textId="53E2C751" w:rsidR="00066FBB" w:rsidRPr="00A03C0C" w:rsidRDefault="00715460" w:rsidP="00A03C0C">
      <w:pPr>
        <w:spacing w:after="0" w:line="360" w:lineRule="auto"/>
        <w:ind w:right="96" w:firstLine="720"/>
        <w:rPr>
          <w:rStyle w:val="tgc"/>
          <w:rFonts w:ascii="Times New Roman" w:hAnsi="Times New Roman" w:cs="Times New Roman"/>
          <w:color w:val="000000" w:themeColor="text1"/>
          <w:szCs w:val="24"/>
          <w:lang w:val="en"/>
        </w:rPr>
      </w:pPr>
      <w:r w:rsidRPr="00A03C0C">
        <w:rPr>
          <w:rFonts w:ascii="Times New Roman" w:hAnsi="Times New Roman" w:cs="Times New Roman"/>
          <w:color w:val="000000" w:themeColor="text1"/>
          <w:szCs w:val="24"/>
        </w:rPr>
        <w:t xml:space="preserve">There </w:t>
      </w:r>
      <w:r w:rsidR="00354F4B" w:rsidRPr="00A03C0C">
        <w:rPr>
          <w:rFonts w:ascii="Times New Roman" w:hAnsi="Times New Roman" w:cs="Times New Roman"/>
          <w:color w:val="000000" w:themeColor="text1"/>
          <w:szCs w:val="24"/>
        </w:rPr>
        <w:t xml:space="preserve">is </w:t>
      </w:r>
      <w:r w:rsidRPr="00A03C0C">
        <w:rPr>
          <w:rFonts w:ascii="Times New Roman" w:hAnsi="Times New Roman" w:cs="Times New Roman"/>
          <w:color w:val="000000" w:themeColor="text1"/>
          <w:szCs w:val="24"/>
        </w:rPr>
        <w:t xml:space="preserve">significant heterogeneity within </w:t>
      </w:r>
      <w:r w:rsidR="00354F4B" w:rsidRPr="00A03C0C">
        <w:rPr>
          <w:rFonts w:ascii="Times New Roman" w:hAnsi="Times New Roman" w:cs="Times New Roman"/>
          <w:color w:val="000000" w:themeColor="text1"/>
          <w:szCs w:val="24"/>
        </w:rPr>
        <w:t xml:space="preserve">categories of disabilities, “the effect of disability on people’s lives varies according to the type and severity of </w:t>
      </w:r>
      <w:r w:rsidR="008E67E7" w:rsidRPr="00A03C0C">
        <w:rPr>
          <w:rFonts w:ascii="Times New Roman" w:hAnsi="Times New Roman" w:cs="Times New Roman"/>
          <w:color w:val="000000" w:themeColor="text1"/>
          <w:szCs w:val="24"/>
        </w:rPr>
        <w:t xml:space="preserve">the </w:t>
      </w:r>
      <w:r w:rsidR="00354F4B" w:rsidRPr="00A03C0C">
        <w:rPr>
          <w:rFonts w:ascii="Times New Roman" w:hAnsi="Times New Roman" w:cs="Times New Roman"/>
          <w:color w:val="000000" w:themeColor="text1"/>
          <w:szCs w:val="24"/>
        </w:rPr>
        <w:t>disability, socio-economic status, the communities in which they live, and many other factors” (</w:t>
      </w:r>
      <w:r w:rsidR="006747AB" w:rsidRPr="00A03C0C">
        <w:rPr>
          <w:rFonts w:ascii="Times New Roman" w:hAnsi="Times New Roman" w:cs="Times New Roman"/>
          <w:color w:val="000000" w:themeColor="text1"/>
          <w:szCs w:val="24"/>
        </w:rPr>
        <w:t xml:space="preserve">Jones and </w:t>
      </w:r>
      <w:proofErr w:type="spellStart"/>
      <w:r w:rsidR="006747AB" w:rsidRPr="00A03C0C">
        <w:rPr>
          <w:rFonts w:ascii="Times New Roman" w:hAnsi="Times New Roman" w:cs="Times New Roman"/>
          <w:color w:val="000000" w:themeColor="text1"/>
          <w:szCs w:val="24"/>
        </w:rPr>
        <w:t>Serieux-Lubin</w:t>
      </w:r>
      <w:proofErr w:type="spellEnd"/>
      <w:r w:rsidR="00354F4B" w:rsidRPr="00A03C0C">
        <w:rPr>
          <w:rFonts w:ascii="Times New Roman" w:hAnsi="Times New Roman" w:cs="Times New Roman"/>
          <w:color w:val="000000" w:themeColor="text1"/>
          <w:szCs w:val="24"/>
        </w:rPr>
        <w:t xml:space="preserve"> 2018</w:t>
      </w:r>
      <w:r w:rsidR="009F6EB4" w:rsidRPr="00A03C0C">
        <w:rPr>
          <w:rFonts w:ascii="Times New Roman" w:hAnsi="Times New Roman" w:cs="Times New Roman"/>
          <w:color w:val="000000" w:themeColor="text1"/>
          <w:szCs w:val="24"/>
        </w:rPr>
        <w:t xml:space="preserve">, </w:t>
      </w:r>
      <w:proofErr w:type="spellStart"/>
      <w:r w:rsidR="009F6EB4" w:rsidRPr="00A03C0C">
        <w:rPr>
          <w:rFonts w:ascii="Times New Roman" w:hAnsi="Times New Roman" w:cs="Times New Roman"/>
          <w:color w:val="000000" w:themeColor="text1"/>
          <w:szCs w:val="24"/>
        </w:rPr>
        <w:t>p.7</w:t>
      </w:r>
      <w:proofErr w:type="spellEnd"/>
      <w:r w:rsidR="00354F4B" w:rsidRPr="00A03C0C">
        <w:rPr>
          <w:rFonts w:ascii="Times New Roman" w:hAnsi="Times New Roman" w:cs="Times New Roman"/>
          <w:color w:val="000000" w:themeColor="text1"/>
          <w:szCs w:val="24"/>
        </w:rPr>
        <w:t xml:space="preserve">). </w:t>
      </w:r>
      <w:r w:rsidR="006B4B4F" w:rsidRPr="00A03C0C">
        <w:rPr>
          <w:rFonts w:ascii="Times New Roman" w:hAnsi="Times New Roman" w:cs="Times New Roman"/>
          <w:color w:val="000000" w:themeColor="text1"/>
          <w:szCs w:val="24"/>
        </w:rPr>
        <w:t>Moreover</w:t>
      </w:r>
      <w:r w:rsidR="00354F4B" w:rsidRPr="00A03C0C">
        <w:rPr>
          <w:rFonts w:ascii="Times New Roman" w:hAnsi="Times New Roman" w:cs="Times New Roman"/>
          <w:color w:val="000000" w:themeColor="text1"/>
          <w:szCs w:val="24"/>
        </w:rPr>
        <w:t>, the range of other legally protected characteristics  normally have (both anecdotally and empirically) positive attributes associated with them</w:t>
      </w:r>
      <w:r w:rsidR="00D96880" w:rsidRPr="00A03C0C">
        <w:rPr>
          <w:rFonts w:ascii="Times New Roman" w:hAnsi="Times New Roman" w:cs="Times New Roman"/>
          <w:color w:val="000000" w:themeColor="text1"/>
          <w:szCs w:val="24"/>
        </w:rPr>
        <w:t>,</w:t>
      </w:r>
      <w:r w:rsidR="00354F4B" w:rsidRPr="00A03C0C">
        <w:rPr>
          <w:rFonts w:ascii="Times New Roman" w:hAnsi="Times New Roman" w:cs="Times New Roman"/>
          <w:color w:val="000000" w:themeColor="text1"/>
          <w:szCs w:val="24"/>
        </w:rPr>
        <w:t xml:space="preserve"> for example</w:t>
      </w:r>
      <w:r w:rsidR="00D96880" w:rsidRPr="00A03C0C">
        <w:rPr>
          <w:rFonts w:ascii="Times New Roman" w:hAnsi="Times New Roman" w:cs="Times New Roman"/>
          <w:color w:val="000000" w:themeColor="text1"/>
          <w:szCs w:val="24"/>
        </w:rPr>
        <w:t>,</w:t>
      </w:r>
      <w:r w:rsidR="00354F4B" w:rsidRPr="00A03C0C">
        <w:rPr>
          <w:rFonts w:ascii="Times New Roman" w:hAnsi="Times New Roman" w:cs="Times New Roman"/>
          <w:color w:val="000000" w:themeColor="text1"/>
          <w:szCs w:val="24"/>
        </w:rPr>
        <w:t xml:space="preserve"> argument</w:t>
      </w:r>
      <w:r w:rsidR="00F33B37" w:rsidRPr="00A03C0C">
        <w:rPr>
          <w:rFonts w:ascii="Times New Roman" w:hAnsi="Times New Roman" w:cs="Times New Roman"/>
          <w:color w:val="000000" w:themeColor="text1"/>
          <w:szCs w:val="24"/>
        </w:rPr>
        <w:t>s</w:t>
      </w:r>
      <w:r w:rsidR="00354F4B" w:rsidRPr="00A03C0C">
        <w:rPr>
          <w:rFonts w:ascii="Times New Roman" w:hAnsi="Times New Roman" w:cs="Times New Roman"/>
          <w:color w:val="000000" w:themeColor="text1"/>
          <w:szCs w:val="24"/>
        </w:rPr>
        <w:t xml:space="preserve"> exist in favour of retaining: </w:t>
      </w:r>
      <w:r w:rsidR="00354F4B" w:rsidRPr="00A03C0C">
        <w:rPr>
          <w:rFonts w:ascii="Times New Roman" w:hAnsi="Times New Roman" w:cs="Times New Roman"/>
          <w:i/>
          <w:color w:val="000000" w:themeColor="text1"/>
          <w:szCs w:val="24"/>
        </w:rPr>
        <w:t>older workers</w:t>
      </w:r>
      <w:r w:rsidR="00354F4B" w:rsidRPr="00A03C0C">
        <w:rPr>
          <w:rFonts w:ascii="Times New Roman" w:hAnsi="Times New Roman" w:cs="Times New Roman"/>
          <w:color w:val="000000" w:themeColor="text1"/>
          <w:szCs w:val="24"/>
        </w:rPr>
        <w:t xml:space="preserve"> (for example</w:t>
      </w:r>
      <w:r w:rsidR="00003AF2" w:rsidRPr="00A03C0C">
        <w:rPr>
          <w:rFonts w:ascii="Times New Roman" w:hAnsi="Times New Roman" w:cs="Times New Roman"/>
          <w:color w:val="000000" w:themeColor="text1"/>
          <w:szCs w:val="24"/>
        </w:rPr>
        <w:t>:</w:t>
      </w:r>
      <w:r w:rsidR="00354F4B" w:rsidRPr="00A03C0C">
        <w:rPr>
          <w:rFonts w:ascii="Times New Roman" w:hAnsi="Times New Roman" w:cs="Times New Roman"/>
          <w:color w:val="000000" w:themeColor="text1"/>
          <w:szCs w:val="24"/>
        </w:rPr>
        <w:t xml:space="preserve"> to reap the benefits of their experience and organisational knowledge), </w:t>
      </w:r>
      <w:r w:rsidR="00354F4B" w:rsidRPr="00A03C0C">
        <w:rPr>
          <w:rFonts w:ascii="Times New Roman" w:hAnsi="Times New Roman" w:cs="Times New Roman"/>
          <w:i/>
          <w:color w:val="000000" w:themeColor="text1"/>
          <w:szCs w:val="24"/>
        </w:rPr>
        <w:t>women</w:t>
      </w:r>
      <w:r w:rsidR="00354F4B" w:rsidRPr="00A03C0C">
        <w:rPr>
          <w:rFonts w:ascii="Times New Roman" w:hAnsi="Times New Roman" w:cs="Times New Roman"/>
          <w:color w:val="000000" w:themeColor="text1"/>
          <w:szCs w:val="24"/>
        </w:rPr>
        <w:t xml:space="preserve"> (</w:t>
      </w:r>
      <w:r w:rsidR="00003AF2" w:rsidRPr="00A03C0C">
        <w:rPr>
          <w:rFonts w:ascii="Times New Roman" w:hAnsi="Times New Roman" w:cs="Times New Roman"/>
          <w:color w:val="000000" w:themeColor="text1"/>
          <w:szCs w:val="24"/>
        </w:rPr>
        <w:t xml:space="preserve">for example: </w:t>
      </w:r>
      <w:r w:rsidR="00354F4B" w:rsidRPr="00A03C0C">
        <w:rPr>
          <w:rFonts w:ascii="Times New Roman" w:hAnsi="Times New Roman" w:cs="Times New Roman"/>
          <w:color w:val="000000" w:themeColor="text1"/>
          <w:szCs w:val="24"/>
        </w:rPr>
        <w:t xml:space="preserve">to appeal to the female demographic and to get a different perspective), however, there </w:t>
      </w:r>
      <w:r w:rsidR="00D96880" w:rsidRPr="00A03C0C">
        <w:rPr>
          <w:rFonts w:ascii="Times New Roman" w:hAnsi="Times New Roman" w:cs="Times New Roman"/>
          <w:color w:val="000000" w:themeColor="text1"/>
          <w:szCs w:val="24"/>
        </w:rPr>
        <w:t>are</w:t>
      </w:r>
      <w:r w:rsidR="00354F4B" w:rsidRPr="00A03C0C">
        <w:rPr>
          <w:rFonts w:ascii="Times New Roman" w:hAnsi="Times New Roman" w:cs="Times New Roman"/>
          <w:color w:val="000000" w:themeColor="text1"/>
          <w:szCs w:val="24"/>
        </w:rPr>
        <w:t xml:space="preserve"> no generally agreed upon benefits which can be realised by organisations who hire disabled workers. In fact, </w:t>
      </w:r>
      <w:r w:rsidR="00066FBB" w:rsidRPr="00A03C0C">
        <w:rPr>
          <w:rFonts w:ascii="Times New Roman" w:hAnsi="Times New Roman" w:cs="Times New Roman"/>
          <w:color w:val="000000" w:themeColor="text1"/>
          <w:szCs w:val="24"/>
        </w:rPr>
        <w:t xml:space="preserve">though </w:t>
      </w:r>
      <w:r w:rsidR="00354F4B" w:rsidRPr="00A03C0C">
        <w:rPr>
          <w:rFonts w:ascii="Times New Roman" w:hAnsi="Times New Roman" w:cs="Times New Roman"/>
          <w:color w:val="000000" w:themeColor="text1"/>
          <w:szCs w:val="24"/>
        </w:rPr>
        <w:t>legislative requirements may successfully remove the more overt and blatant forms of discrimination, employers may be able to rely on the exceptions permitted by the legislation</w:t>
      </w:r>
      <w:r w:rsidR="006B4B4F" w:rsidRPr="00A03C0C">
        <w:rPr>
          <w:rFonts w:ascii="Times New Roman" w:hAnsi="Times New Roman" w:cs="Times New Roman"/>
          <w:color w:val="000000" w:themeColor="text1"/>
          <w:szCs w:val="24"/>
        </w:rPr>
        <w:t>,</w:t>
      </w:r>
      <w:r w:rsidR="00354F4B" w:rsidRPr="00A03C0C">
        <w:rPr>
          <w:rFonts w:ascii="Times New Roman" w:hAnsi="Times New Roman" w:cs="Times New Roman"/>
          <w:color w:val="000000" w:themeColor="text1"/>
          <w:szCs w:val="24"/>
        </w:rPr>
        <w:t xml:space="preserve"> to hire and employ “able bodied” persons</w:t>
      </w:r>
      <w:r w:rsidR="00003AF2" w:rsidRPr="00A03C0C">
        <w:rPr>
          <w:rFonts w:ascii="Times New Roman" w:hAnsi="Times New Roman" w:cs="Times New Roman"/>
          <w:color w:val="000000" w:themeColor="text1"/>
          <w:szCs w:val="24"/>
        </w:rPr>
        <w:t>,</w:t>
      </w:r>
      <w:r w:rsidR="00354F4B" w:rsidRPr="00A03C0C">
        <w:rPr>
          <w:rFonts w:ascii="Times New Roman" w:hAnsi="Times New Roman" w:cs="Times New Roman"/>
          <w:color w:val="000000" w:themeColor="text1"/>
          <w:szCs w:val="24"/>
        </w:rPr>
        <w:t xml:space="preserve"> as to do so would obviate the need to make </w:t>
      </w:r>
      <w:r w:rsidR="00354F4B" w:rsidRPr="00A03C0C">
        <w:rPr>
          <w:rStyle w:val="tgc"/>
          <w:rFonts w:ascii="Times New Roman" w:hAnsi="Times New Roman" w:cs="Times New Roman"/>
          <w:bCs/>
          <w:color w:val="000000" w:themeColor="text1"/>
          <w:szCs w:val="24"/>
          <w:lang w:val="en"/>
        </w:rPr>
        <w:t>accommodation</w:t>
      </w:r>
      <w:r w:rsidR="00C76952" w:rsidRPr="00A03C0C">
        <w:rPr>
          <w:rStyle w:val="tgc"/>
          <w:rFonts w:ascii="Times New Roman" w:hAnsi="Times New Roman" w:cs="Times New Roman"/>
          <w:bCs/>
          <w:color w:val="000000" w:themeColor="text1"/>
          <w:szCs w:val="24"/>
          <w:lang w:val="en"/>
        </w:rPr>
        <w:t xml:space="preserve">s for persons with disabilities in the form of </w:t>
      </w:r>
      <w:r w:rsidR="00354F4B" w:rsidRPr="00A03C0C">
        <w:rPr>
          <w:rStyle w:val="tgc"/>
          <w:rFonts w:ascii="Times New Roman" w:hAnsi="Times New Roman" w:cs="Times New Roman"/>
          <w:color w:val="000000" w:themeColor="text1"/>
          <w:szCs w:val="24"/>
          <w:lang w:val="en"/>
        </w:rPr>
        <w:t xml:space="preserve"> </w:t>
      </w:r>
      <w:r w:rsidR="00003AF2" w:rsidRPr="00A03C0C">
        <w:rPr>
          <w:rStyle w:val="tgc"/>
          <w:rFonts w:ascii="Times New Roman" w:hAnsi="Times New Roman" w:cs="Times New Roman"/>
          <w:color w:val="000000" w:themeColor="text1"/>
          <w:szCs w:val="24"/>
          <w:lang w:val="en"/>
        </w:rPr>
        <w:t xml:space="preserve">perceived </w:t>
      </w:r>
      <w:r w:rsidR="00354F4B" w:rsidRPr="00A03C0C">
        <w:rPr>
          <w:rStyle w:val="tgc"/>
          <w:rFonts w:ascii="Times New Roman" w:hAnsi="Times New Roman" w:cs="Times New Roman"/>
          <w:color w:val="000000" w:themeColor="text1"/>
          <w:szCs w:val="24"/>
          <w:lang w:val="en"/>
        </w:rPr>
        <w:t>costly changes to the work environment</w:t>
      </w:r>
      <w:r w:rsidR="00F517C7" w:rsidRPr="00A03C0C">
        <w:rPr>
          <w:rStyle w:val="tgc"/>
          <w:rFonts w:ascii="Times New Roman" w:hAnsi="Times New Roman" w:cs="Times New Roman"/>
          <w:color w:val="000000" w:themeColor="text1"/>
          <w:szCs w:val="24"/>
          <w:lang w:val="en"/>
        </w:rPr>
        <w:t>. This</w:t>
      </w:r>
      <w:r w:rsidR="00C76952" w:rsidRPr="00A03C0C">
        <w:rPr>
          <w:rStyle w:val="tgc"/>
          <w:rFonts w:ascii="Times New Roman" w:hAnsi="Times New Roman" w:cs="Times New Roman"/>
          <w:color w:val="000000" w:themeColor="text1"/>
          <w:szCs w:val="24"/>
          <w:lang w:val="en"/>
        </w:rPr>
        <w:t xml:space="preserve">, particularly in the absence of </w:t>
      </w:r>
      <w:r w:rsidR="00354F4B" w:rsidRPr="00A03C0C">
        <w:rPr>
          <w:rStyle w:val="tgc"/>
          <w:rFonts w:ascii="Times New Roman" w:hAnsi="Times New Roman" w:cs="Times New Roman"/>
          <w:color w:val="000000" w:themeColor="text1"/>
          <w:szCs w:val="24"/>
          <w:lang w:val="en"/>
        </w:rPr>
        <w:t>quantitative evidence to support the potential benefits of such resource outlays (</w:t>
      </w:r>
      <w:bookmarkStart w:id="4" w:name="_Hlk514014722"/>
      <w:r w:rsidR="00354F4B" w:rsidRPr="00A03C0C">
        <w:rPr>
          <w:rStyle w:val="tgc"/>
          <w:rFonts w:ascii="Times New Roman" w:hAnsi="Times New Roman" w:cs="Times New Roman"/>
          <w:color w:val="000000" w:themeColor="text1"/>
          <w:szCs w:val="24"/>
          <w:lang w:val="en"/>
        </w:rPr>
        <w:t xml:space="preserve">Woodhams </w:t>
      </w:r>
      <w:r w:rsidR="006747AB" w:rsidRPr="00A03C0C">
        <w:rPr>
          <w:rStyle w:val="tgc"/>
          <w:rFonts w:ascii="Times New Roman" w:hAnsi="Times New Roman" w:cs="Times New Roman"/>
          <w:color w:val="000000" w:themeColor="text1"/>
          <w:szCs w:val="24"/>
          <w:lang w:val="en"/>
        </w:rPr>
        <w:t>and</w:t>
      </w:r>
      <w:r w:rsidR="00354F4B" w:rsidRPr="00A03C0C">
        <w:rPr>
          <w:rStyle w:val="tgc"/>
          <w:rFonts w:ascii="Times New Roman" w:hAnsi="Times New Roman" w:cs="Times New Roman"/>
          <w:color w:val="000000" w:themeColor="text1"/>
          <w:szCs w:val="24"/>
          <w:lang w:val="en"/>
        </w:rPr>
        <w:t xml:space="preserve"> </w:t>
      </w:r>
      <w:proofErr w:type="spellStart"/>
      <w:r w:rsidR="00354F4B" w:rsidRPr="00A03C0C">
        <w:rPr>
          <w:rStyle w:val="tgc"/>
          <w:rFonts w:ascii="Times New Roman" w:hAnsi="Times New Roman" w:cs="Times New Roman"/>
          <w:color w:val="000000" w:themeColor="text1"/>
          <w:szCs w:val="24"/>
          <w:lang w:val="en"/>
        </w:rPr>
        <w:t>Danieli</w:t>
      </w:r>
      <w:proofErr w:type="spellEnd"/>
      <w:r w:rsidR="00354F4B" w:rsidRPr="00A03C0C">
        <w:rPr>
          <w:rStyle w:val="tgc"/>
          <w:rFonts w:ascii="Times New Roman" w:hAnsi="Times New Roman" w:cs="Times New Roman"/>
          <w:color w:val="000000" w:themeColor="text1"/>
          <w:szCs w:val="24"/>
          <w:lang w:val="en"/>
        </w:rPr>
        <w:t xml:space="preserve"> 2000</w:t>
      </w:r>
      <w:bookmarkEnd w:id="4"/>
      <w:r w:rsidR="00354F4B" w:rsidRPr="00A03C0C">
        <w:rPr>
          <w:rStyle w:val="tgc"/>
          <w:rFonts w:ascii="Times New Roman" w:hAnsi="Times New Roman" w:cs="Times New Roman"/>
          <w:color w:val="000000" w:themeColor="text1"/>
          <w:szCs w:val="24"/>
          <w:lang w:val="en"/>
        </w:rPr>
        <w:t>).</w:t>
      </w:r>
      <w:r w:rsidR="00066FBB" w:rsidRPr="00A03C0C">
        <w:rPr>
          <w:rStyle w:val="tgc"/>
          <w:rFonts w:ascii="Times New Roman" w:hAnsi="Times New Roman" w:cs="Times New Roman"/>
          <w:color w:val="000000" w:themeColor="text1"/>
          <w:szCs w:val="24"/>
          <w:lang w:val="en"/>
        </w:rPr>
        <w:t xml:space="preserve"> </w:t>
      </w:r>
      <w:r w:rsidR="005E3EBC" w:rsidRPr="00A03C0C">
        <w:rPr>
          <w:rStyle w:val="tgc"/>
          <w:rFonts w:ascii="Times New Roman" w:hAnsi="Times New Roman" w:cs="Times New Roman"/>
          <w:color w:val="000000" w:themeColor="text1"/>
          <w:szCs w:val="24"/>
          <w:lang w:val="en"/>
        </w:rPr>
        <w:t xml:space="preserve">This </w:t>
      </w:r>
      <w:r w:rsidR="006B4B4F" w:rsidRPr="00A03C0C">
        <w:rPr>
          <w:rStyle w:val="tgc"/>
          <w:rFonts w:ascii="Times New Roman" w:hAnsi="Times New Roman" w:cs="Times New Roman"/>
          <w:color w:val="000000" w:themeColor="text1"/>
          <w:szCs w:val="24"/>
          <w:lang w:val="en"/>
        </w:rPr>
        <w:t>paper</w:t>
      </w:r>
      <w:r w:rsidR="005E3EBC" w:rsidRPr="00A03C0C">
        <w:rPr>
          <w:rStyle w:val="tgc"/>
          <w:rFonts w:ascii="Times New Roman" w:hAnsi="Times New Roman" w:cs="Times New Roman"/>
          <w:color w:val="000000" w:themeColor="text1"/>
          <w:szCs w:val="24"/>
          <w:lang w:val="en"/>
        </w:rPr>
        <w:t xml:space="preserve"> discusses the current status of persons with disabilities in the </w:t>
      </w:r>
      <w:r w:rsidR="00323072" w:rsidRPr="00A03C0C">
        <w:rPr>
          <w:rStyle w:val="tgc"/>
          <w:rFonts w:ascii="Times New Roman" w:hAnsi="Times New Roman" w:cs="Times New Roman"/>
          <w:color w:val="000000" w:themeColor="text1"/>
          <w:szCs w:val="24"/>
          <w:lang w:val="en"/>
        </w:rPr>
        <w:t>United Kingdom</w:t>
      </w:r>
      <w:r w:rsidR="005E3EBC" w:rsidRPr="00A03C0C">
        <w:rPr>
          <w:rStyle w:val="tgc"/>
          <w:rFonts w:ascii="Times New Roman" w:hAnsi="Times New Roman" w:cs="Times New Roman"/>
          <w:color w:val="000000" w:themeColor="text1"/>
          <w:szCs w:val="24"/>
          <w:lang w:val="en"/>
        </w:rPr>
        <w:t xml:space="preserve"> </w:t>
      </w:r>
      <w:r w:rsidR="00850308" w:rsidRPr="00A03C0C">
        <w:rPr>
          <w:rStyle w:val="tgc"/>
          <w:rFonts w:ascii="Times New Roman" w:hAnsi="Times New Roman" w:cs="Times New Roman"/>
          <w:color w:val="000000" w:themeColor="text1"/>
          <w:szCs w:val="24"/>
          <w:lang w:val="en"/>
        </w:rPr>
        <w:t xml:space="preserve">and the extent to which their lack of inclusion and issues of access impact their perception of inequality, </w:t>
      </w:r>
      <w:r w:rsidR="005E3EBC" w:rsidRPr="00A03C0C">
        <w:rPr>
          <w:rStyle w:val="tgc"/>
          <w:rFonts w:ascii="Times New Roman" w:hAnsi="Times New Roman" w:cs="Times New Roman"/>
          <w:color w:val="000000" w:themeColor="text1"/>
          <w:szCs w:val="24"/>
          <w:lang w:val="en"/>
        </w:rPr>
        <w:t xml:space="preserve">the extent to which an individual’s disability can impact their employment or employability; whether and the </w:t>
      </w:r>
      <w:r w:rsidR="005E3EBC" w:rsidRPr="00A03C0C">
        <w:rPr>
          <w:rStyle w:val="tgc"/>
          <w:rFonts w:ascii="Times New Roman" w:hAnsi="Times New Roman" w:cs="Times New Roman"/>
          <w:color w:val="000000" w:themeColor="text1"/>
          <w:szCs w:val="24"/>
          <w:lang w:val="en"/>
        </w:rPr>
        <w:lastRenderedPageBreak/>
        <w:t>extent to which the law which ha</w:t>
      </w:r>
      <w:r w:rsidR="006B4B4F" w:rsidRPr="00A03C0C">
        <w:rPr>
          <w:rStyle w:val="tgc"/>
          <w:rFonts w:ascii="Times New Roman" w:hAnsi="Times New Roman" w:cs="Times New Roman"/>
          <w:color w:val="000000" w:themeColor="text1"/>
          <w:szCs w:val="24"/>
          <w:lang w:val="en"/>
        </w:rPr>
        <w:t>s</w:t>
      </w:r>
      <w:r w:rsidR="005E3EBC" w:rsidRPr="00A03C0C">
        <w:rPr>
          <w:rStyle w:val="tgc"/>
          <w:rFonts w:ascii="Times New Roman" w:hAnsi="Times New Roman" w:cs="Times New Roman"/>
          <w:color w:val="000000" w:themeColor="text1"/>
          <w:szCs w:val="24"/>
          <w:lang w:val="en"/>
        </w:rPr>
        <w:t xml:space="preserve"> been enacted to </w:t>
      </w:r>
      <w:r w:rsidR="00BF5472" w:rsidRPr="00A03C0C">
        <w:rPr>
          <w:rStyle w:val="tgc"/>
          <w:rFonts w:ascii="Times New Roman" w:hAnsi="Times New Roman" w:cs="Times New Roman"/>
          <w:color w:val="000000" w:themeColor="text1"/>
          <w:szCs w:val="24"/>
          <w:lang w:val="en"/>
        </w:rPr>
        <w:t>prohibit</w:t>
      </w:r>
      <w:r w:rsidR="005E3EBC" w:rsidRPr="00A03C0C">
        <w:rPr>
          <w:rStyle w:val="tgc"/>
          <w:rFonts w:ascii="Times New Roman" w:hAnsi="Times New Roman" w:cs="Times New Roman"/>
          <w:color w:val="000000" w:themeColor="text1"/>
          <w:szCs w:val="24"/>
          <w:lang w:val="en"/>
        </w:rPr>
        <w:t xml:space="preserve"> discrim</w:t>
      </w:r>
      <w:r w:rsidR="00BF5472" w:rsidRPr="00A03C0C">
        <w:rPr>
          <w:rStyle w:val="tgc"/>
          <w:rFonts w:ascii="Times New Roman" w:hAnsi="Times New Roman" w:cs="Times New Roman"/>
          <w:color w:val="000000" w:themeColor="text1"/>
          <w:szCs w:val="24"/>
          <w:lang w:val="en"/>
        </w:rPr>
        <w:t>in</w:t>
      </w:r>
      <w:r w:rsidR="005E3EBC" w:rsidRPr="00A03C0C">
        <w:rPr>
          <w:rStyle w:val="tgc"/>
          <w:rFonts w:ascii="Times New Roman" w:hAnsi="Times New Roman" w:cs="Times New Roman"/>
          <w:color w:val="000000" w:themeColor="text1"/>
          <w:szCs w:val="24"/>
          <w:lang w:val="en"/>
        </w:rPr>
        <w:t xml:space="preserve">ation on the basis of disability </w:t>
      </w:r>
      <w:r w:rsidR="00323072" w:rsidRPr="00A03C0C">
        <w:rPr>
          <w:rStyle w:val="tgc"/>
          <w:rFonts w:ascii="Times New Roman" w:hAnsi="Times New Roman" w:cs="Times New Roman"/>
          <w:color w:val="000000" w:themeColor="text1"/>
          <w:szCs w:val="24"/>
          <w:lang w:val="en"/>
        </w:rPr>
        <w:t>is</w:t>
      </w:r>
      <w:r w:rsidR="005E3EBC" w:rsidRPr="00A03C0C">
        <w:rPr>
          <w:rStyle w:val="tgc"/>
          <w:rFonts w:ascii="Times New Roman" w:hAnsi="Times New Roman" w:cs="Times New Roman"/>
          <w:color w:val="000000" w:themeColor="text1"/>
          <w:szCs w:val="24"/>
          <w:lang w:val="en"/>
        </w:rPr>
        <w:t xml:space="preserve"> effective</w:t>
      </w:r>
      <w:r w:rsidR="00066FBB" w:rsidRPr="00A03C0C">
        <w:rPr>
          <w:rStyle w:val="tgc"/>
          <w:rFonts w:ascii="Times New Roman" w:hAnsi="Times New Roman" w:cs="Times New Roman"/>
          <w:color w:val="000000" w:themeColor="text1"/>
          <w:szCs w:val="24"/>
          <w:lang w:val="en"/>
        </w:rPr>
        <w:t>.</w:t>
      </w:r>
      <w:r w:rsidR="005E3EBC" w:rsidRPr="00A03C0C">
        <w:rPr>
          <w:rStyle w:val="tgc"/>
          <w:rFonts w:ascii="Times New Roman" w:hAnsi="Times New Roman" w:cs="Times New Roman"/>
          <w:color w:val="000000" w:themeColor="text1"/>
          <w:szCs w:val="24"/>
          <w:lang w:val="en"/>
        </w:rPr>
        <w:t xml:space="preserve"> </w:t>
      </w:r>
    </w:p>
    <w:p w14:paraId="3E055C0C" w14:textId="587F1A49" w:rsidR="006B4B4F" w:rsidRPr="00A03C0C" w:rsidRDefault="006B4B4F" w:rsidP="00A03C0C">
      <w:pPr>
        <w:spacing w:after="0" w:line="360" w:lineRule="auto"/>
        <w:ind w:right="96" w:firstLine="720"/>
        <w:rPr>
          <w:rStyle w:val="tgc"/>
          <w:rFonts w:ascii="Times New Roman" w:hAnsi="Times New Roman" w:cs="Times New Roman"/>
          <w:color w:val="000000" w:themeColor="text1"/>
          <w:szCs w:val="24"/>
          <w:lang w:val="en"/>
        </w:rPr>
      </w:pPr>
    </w:p>
    <w:p w14:paraId="2E77D12D" w14:textId="16700F1C" w:rsidR="004F74F5" w:rsidRPr="00A03C0C" w:rsidRDefault="004F74F5" w:rsidP="00A03C0C">
      <w:pPr>
        <w:pStyle w:val="Heading1"/>
        <w:spacing w:after="0" w:line="360" w:lineRule="auto"/>
      </w:pPr>
      <w:r w:rsidRPr="00A03C0C">
        <w:t>Current status on individuals with disabilities</w:t>
      </w:r>
    </w:p>
    <w:p w14:paraId="211000DC" w14:textId="3CF18514" w:rsidR="002510C2" w:rsidRPr="00A03C0C" w:rsidRDefault="002452F7" w:rsidP="00A03C0C">
      <w:pPr>
        <w:pStyle w:val="Heading3"/>
        <w:shd w:val="clear" w:color="auto" w:fill="FFFFFF"/>
        <w:spacing w:before="0" w:line="360" w:lineRule="auto"/>
        <w:ind w:firstLine="720"/>
        <w:rPr>
          <w:rFonts w:ascii="Times New Roman" w:eastAsia="Times New Roman" w:hAnsi="Times New Roman" w:cs="Times New Roman"/>
          <w:color w:val="000000" w:themeColor="text1"/>
          <w:sz w:val="22"/>
        </w:rPr>
      </w:pPr>
      <w:r w:rsidRPr="00A03C0C">
        <w:rPr>
          <w:rFonts w:ascii="Times New Roman" w:hAnsi="Times New Roman" w:cs="Times New Roman"/>
          <w:color w:val="000000" w:themeColor="text1"/>
          <w:sz w:val="22"/>
        </w:rPr>
        <w:t>According to the Family Resources Survey 2016/17 conducted by the UK’s Department of Work and Pensions, t</w:t>
      </w:r>
      <w:r w:rsidR="00200489" w:rsidRPr="00A03C0C">
        <w:rPr>
          <w:rFonts w:ascii="Times New Roman" w:hAnsi="Times New Roman" w:cs="Times New Roman"/>
          <w:color w:val="000000" w:themeColor="text1"/>
          <w:sz w:val="22"/>
        </w:rPr>
        <w:t>he primary cause</w:t>
      </w:r>
      <w:r w:rsidRPr="00A03C0C">
        <w:rPr>
          <w:rFonts w:ascii="Times New Roman" w:hAnsi="Times New Roman" w:cs="Times New Roman"/>
          <w:color w:val="000000" w:themeColor="text1"/>
          <w:sz w:val="22"/>
        </w:rPr>
        <w:t>s</w:t>
      </w:r>
      <w:r w:rsidR="00200489" w:rsidRPr="00A03C0C">
        <w:rPr>
          <w:rFonts w:ascii="Times New Roman" w:hAnsi="Times New Roman" w:cs="Times New Roman"/>
          <w:color w:val="000000" w:themeColor="text1"/>
          <w:sz w:val="22"/>
        </w:rPr>
        <w:t xml:space="preserve"> of disability in the </w:t>
      </w:r>
      <w:r w:rsidR="00323072" w:rsidRPr="00A03C0C">
        <w:rPr>
          <w:rFonts w:ascii="Times New Roman" w:hAnsi="Times New Roman" w:cs="Times New Roman"/>
          <w:color w:val="000000" w:themeColor="text1"/>
          <w:sz w:val="22"/>
        </w:rPr>
        <w:t>UK</w:t>
      </w:r>
      <w:r w:rsidR="00B10FC0" w:rsidRPr="00A03C0C">
        <w:rPr>
          <w:rFonts w:ascii="Times New Roman" w:hAnsi="Times New Roman" w:cs="Times New Roman"/>
          <w:color w:val="000000" w:themeColor="text1"/>
          <w:sz w:val="22"/>
        </w:rPr>
        <w:t xml:space="preserve"> </w:t>
      </w:r>
      <w:r w:rsidRPr="00A03C0C">
        <w:rPr>
          <w:rFonts w:ascii="Times New Roman" w:hAnsi="Times New Roman" w:cs="Times New Roman"/>
          <w:color w:val="000000" w:themeColor="text1"/>
          <w:sz w:val="22"/>
        </w:rPr>
        <w:t>are</w:t>
      </w:r>
      <w:r w:rsidR="006B4B4F" w:rsidRPr="00A03C0C">
        <w:rPr>
          <w:rFonts w:ascii="Times New Roman" w:hAnsi="Times New Roman" w:cs="Times New Roman"/>
          <w:color w:val="000000" w:themeColor="text1"/>
          <w:sz w:val="22"/>
        </w:rPr>
        <w:t xml:space="preserve">: </w:t>
      </w:r>
      <w:r w:rsidRPr="00A03C0C">
        <w:rPr>
          <w:rFonts w:ascii="Times New Roman" w:hAnsi="Times New Roman" w:cs="Times New Roman"/>
          <w:color w:val="000000" w:themeColor="text1"/>
          <w:sz w:val="22"/>
        </w:rPr>
        <w:t xml:space="preserve"> mobility issues (51%) (caused by </w:t>
      </w:r>
      <w:r w:rsidR="00B10FC0" w:rsidRPr="00A03C0C">
        <w:rPr>
          <w:rFonts w:ascii="Times New Roman" w:hAnsi="Times New Roman" w:cs="Times New Roman"/>
          <w:color w:val="000000" w:themeColor="text1"/>
          <w:sz w:val="22"/>
        </w:rPr>
        <w:t>bone, joint and muscle conditions</w:t>
      </w:r>
      <w:r w:rsidRPr="00A03C0C">
        <w:rPr>
          <w:rFonts w:ascii="Times New Roman" w:hAnsi="Times New Roman" w:cs="Times New Roman"/>
          <w:color w:val="000000" w:themeColor="text1"/>
          <w:sz w:val="22"/>
        </w:rPr>
        <w:t>); stamina and breathing (39%);</w:t>
      </w:r>
      <w:r w:rsidR="002F508C" w:rsidRPr="00A03C0C">
        <w:rPr>
          <w:rFonts w:ascii="Times New Roman" w:hAnsi="Times New Roman" w:cs="Times New Roman"/>
          <w:color w:val="000000" w:themeColor="text1"/>
          <w:sz w:val="22"/>
        </w:rPr>
        <w:t xml:space="preserve"> </w:t>
      </w:r>
      <w:r w:rsidRPr="00A03C0C">
        <w:rPr>
          <w:rFonts w:ascii="Times New Roman" w:hAnsi="Times New Roman" w:cs="Times New Roman"/>
          <w:color w:val="000000" w:themeColor="text1"/>
          <w:sz w:val="22"/>
        </w:rPr>
        <w:t>dexterity (28%)</w:t>
      </w:r>
      <w:r w:rsidR="00565F7A" w:rsidRPr="00A03C0C">
        <w:rPr>
          <w:rFonts w:ascii="Times New Roman" w:hAnsi="Times New Roman" w:cs="Times New Roman"/>
          <w:color w:val="000000" w:themeColor="text1"/>
          <w:sz w:val="22"/>
        </w:rPr>
        <w:t>; mental health (24%)</w:t>
      </w:r>
      <w:r w:rsidR="006B4B4F" w:rsidRPr="00A03C0C">
        <w:rPr>
          <w:rFonts w:ascii="Times New Roman" w:hAnsi="Times New Roman" w:cs="Times New Roman"/>
          <w:color w:val="000000" w:themeColor="text1"/>
          <w:sz w:val="22"/>
        </w:rPr>
        <w:t>;</w:t>
      </w:r>
      <w:r w:rsidR="00565F7A" w:rsidRPr="00A03C0C">
        <w:rPr>
          <w:rFonts w:ascii="Times New Roman" w:hAnsi="Times New Roman" w:cs="Times New Roman"/>
          <w:color w:val="000000" w:themeColor="text1"/>
          <w:sz w:val="22"/>
        </w:rPr>
        <w:t xml:space="preserve">  memory (17%)</w:t>
      </w:r>
      <w:r w:rsidR="002510C2" w:rsidRPr="00A03C0C">
        <w:rPr>
          <w:rFonts w:ascii="Times New Roman" w:hAnsi="Times New Roman" w:cs="Times New Roman"/>
          <w:color w:val="000000" w:themeColor="text1"/>
          <w:sz w:val="22"/>
        </w:rPr>
        <w:t>;</w:t>
      </w:r>
      <w:r w:rsidR="00B239CE" w:rsidRPr="00A03C0C">
        <w:rPr>
          <w:rFonts w:ascii="Times New Roman" w:hAnsi="Times New Roman" w:cs="Times New Roman"/>
          <w:color w:val="000000" w:themeColor="text1"/>
          <w:sz w:val="22"/>
        </w:rPr>
        <w:t xml:space="preserve"> </w:t>
      </w:r>
      <w:r w:rsidR="006B4B4F" w:rsidRPr="00A03C0C">
        <w:rPr>
          <w:rFonts w:ascii="Times New Roman" w:hAnsi="Times New Roman" w:cs="Times New Roman"/>
          <w:color w:val="000000" w:themeColor="text1"/>
          <w:sz w:val="22"/>
        </w:rPr>
        <w:t xml:space="preserve"> hearing (</w:t>
      </w:r>
      <w:r w:rsidR="002510C2" w:rsidRPr="00A03C0C">
        <w:rPr>
          <w:rFonts w:ascii="Times New Roman" w:hAnsi="Times New Roman" w:cs="Times New Roman"/>
          <w:color w:val="000000" w:themeColor="text1"/>
          <w:sz w:val="22"/>
        </w:rPr>
        <w:t>15%</w:t>
      </w:r>
      <w:r w:rsidR="006B4B4F" w:rsidRPr="00A03C0C">
        <w:rPr>
          <w:rFonts w:ascii="Times New Roman" w:hAnsi="Times New Roman" w:cs="Times New Roman"/>
          <w:color w:val="000000" w:themeColor="text1"/>
          <w:sz w:val="22"/>
        </w:rPr>
        <w:t>)</w:t>
      </w:r>
      <w:r w:rsidR="002510C2" w:rsidRPr="00A03C0C">
        <w:rPr>
          <w:rFonts w:ascii="Times New Roman" w:hAnsi="Times New Roman" w:cs="Times New Roman"/>
          <w:color w:val="000000" w:themeColor="text1"/>
          <w:sz w:val="22"/>
        </w:rPr>
        <w:t>; vision (12%); learning (14%); social/behavioural (8%)</w:t>
      </w:r>
      <w:r w:rsidR="006B4B4F" w:rsidRPr="00A03C0C">
        <w:rPr>
          <w:rFonts w:ascii="Times New Roman" w:hAnsi="Times New Roman" w:cs="Times New Roman"/>
          <w:color w:val="000000" w:themeColor="text1"/>
          <w:sz w:val="22"/>
        </w:rPr>
        <w:t xml:space="preserve"> </w:t>
      </w:r>
      <w:r w:rsidR="00B239CE" w:rsidRPr="00A03C0C">
        <w:rPr>
          <w:rFonts w:ascii="Times New Roman" w:hAnsi="Times New Roman" w:cs="Times New Roman"/>
          <w:color w:val="000000" w:themeColor="text1"/>
          <w:sz w:val="22"/>
        </w:rPr>
        <w:t>are the largest group of impairment types.</w:t>
      </w:r>
      <w:r w:rsidR="002F508C" w:rsidRPr="00A03C0C">
        <w:rPr>
          <w:rFonts w:ascii="Times New Roman" w:hAnsi="Times New Roman" w:cs="Times New Roman"/>
          <w:color w:val="000000" w:themeColor="text1"/>
          <w:sz w:val="22"/>
        </w:rPr>
        <w:t xml:space="preserve"> </w:t>
      </w:r>
      <w:r w:rsidRPr="00A03C0C">
        <w:rPr>
          <w:rFonts w:ascii="Times New Roman" w:hAnsi="Times New Roman" w:cs="Times New Roman"/>
          <w:color w:val="000000" w:themeColor="text1"/>
          <w:sz w:val="22"/>
        </w:rPr>
        <w:t xml:space="preserve">Moreover, </w:t>
      </w:r>
      <w:r w:rsidR="002F508C" w:rsidRPr="00A03C0C">
        <w:rPr>
          <w:rFonts w:ascii="Times New Roman" w:eastAsia="Times New Roman" w:hAnsi="Times New Roman" w:cs="Times New Roman"/>
          <w:color w:val="000000" w:themeColor="text1"/>
          <w:sz w:val="22"/>
        </w:rPr>
        <w:t xml:space="preserve">Dixon, Smith and </w:t>
      </w:r>
      <w:proofErr w:type="spellStart"/>
      <w:r w:rsidR="002F508C" w:rsidRPr="00A03C0C">
        <w:rPr>
          <w:rFonts w:ascii="Times New Roman" w:eastAsia="Times New Roman" w:hAnsi="Times New Roman" w:cs="Times New Roman"/>
          <w:color w:val="000000" w:themeColor="text1"/>
          <w:sz w:val="22"/>
        </w:rPr>
        <w:t>Touchet</w:t>
      </w:r>
      <w:proofErr w:type="spellEnd"/>
      <w:r w:rsidR="002F508C" w:rsidRPr="00A03C0C">
        <w:rPr>
          <w:rFonts w:ascii="Times New Roman" w:eastAsia="Times New Roman" w:hAnsi="Times New Roman" w:cs="Times New Roman"/>
          <w:color w:val="000000" w:themeColor="text1"/>
          <w:sz w:val="22"/>
        </w:rPr>
        <w:t xml:space="preserve"> (2018)</w:t>
      </w:r>
      <w:r w:rsidRPr="00A03C0C">
        <w:rPr>
          <w:rFonts w:ascii="Times New Roman" w:eastAsia="Times New Roman" w:hAnsi="Times New Roman" w:cs="Times New Roman"/>
          <w:color w:val="000000" w:themeColor="text1"/>
          <w:sz w:val="22"/>
        </w:rPr>
        <w:t xml:space="preserve"> found that</w:t>
      </w:r>
      <w:r w:rsidR="002F508C" w:rsidRPr="00A03C0C">
        <w:rPr>
          <w:rFonts w:ascii="Times New Roman" w:eastAsia="Times New Roman" w:hAnsi="Times New Roman" w:cs="Times New Roman"/>
          <w:color w:val="000000" w:themeColor="text1"/>
          <w:sz w:val="22"/>
        </w:rPr>
        <w:t xml:space="preserve"> 1 in 3 disabled people feel there’s a lot of disability prejudice, </w:t>
      </w:r>
      <w:r w:rsidR="00565F7A" w:rsidRPr="00A03C0C">
        <w:rPr>
          <w:rFonts w:ascii="Times New Roman" w:eastAsia="Times New Roman" w:hAnsi="Times New Roman" w:cs="Times New Roman"/>
          <w:color w:val="000000" w:themeColor="text1"/>
          <w:sz w:val="22"/>
        </w:rPr>
        <w:t xml:space="preserve">and 32% of persons surveyed perceived disabled people as less productive </w:t>
      </w:r>
      <w:r w:rsidR="002510C2" w:rsidRPr="00A03C0C">
        <w:rPr>
          <w:rFonts w:ascii="Times New Roman" w:eastAsia="Times New Roman" w:hAnsi="Times New Roman" w:cs="Times New Roman"/>
          <w:color w:val="000000" w:themeColor="text1"/>
          <w:sz w:val="22"/>
        </w:rPr>
        <w:t>than</w:t>
      </w:r>
      <w:r w:rsidR="00565F7A" w:rsidRPr="00A03C0C">
        <w:rPr>
          <w:rFonts w:ascii="Times New Roman" w:eastAsia="Times New Roman" w:hAnsi="Times New Roman" w:cs="Times New Roman"/>
          <w:color w:val="000000" w:themeColor="text1"/>
          <w:sz w:val="22"/>
        </w:rPr>
        <w:t xml:space="preserve"> non-disabled persons.</w:t>
      </w:r>
      <w:r w:rsidR="000E06B4" w:rsidRPr="00A03C0C">
        <w:rPr>
          <w:rFonts w:ascii="Times New Roman" w:eastAsia="Times New Roman" w:hAnsi="Times New Roman" w:cs="Times New Roman"/>
          <w:color w:val="000000" w:themeColor="text1"/>
          <w:sz w:val="22"/>
        </w:rPr>
        <w:t xml:space="preserve"> The </w:t>
      </w:r>
      <w:r w:rsidR="00F86CF1" w:rsidRPr="00A03C0C">
        <w:rPr>
          <w:rFonts w:ascii="Times New Roman" w:eastAsia="Times New Roman" w:hAnsi="Times New Roman" w:cs="Times New Roman"/>
          <w:color w:val="000000" w:themeColor="text1"/>
          <w:sz w:val="22"/>
        </w:rPr>
        <w:t xml:space="preserve">UK’s </w:t>
      </w:r>
      <w:r w:rsidR="000E06B4" w:rsidRPr="00A03C0C">
        <w:rPr>
          <w:rFonts w:ascii="Times New Roman" w:eastAsia="Times New Roman" w:hAnsi="Times New Roman" w:cs="Times New Roman"/>
          <w:color w:val="000000" w:themeColor="text1"/>
          <w:sz w:val="22"/>
        </w:rPr>
        <w:t xml:space="preserve">Department of Work and Pensions also report that the rate of disability prevalence is higher for </w:t>
      </w:r>
      <w:r w:rsidR="00565F7A" w:rsidRPr="00A03C0C">
        <w:rPr>
          <w:rFonts w:ascii="Times New Roman" w:eastAsia="Times New Roman" w:hAnsi="Times New Roman" w:cs="Times New Roman"/>
          <w:color w:val="000000" w:themeColor="text1"/>
          <w:sz w:val="22"/>
        </w:rPr>
        <w:t>females</w:t>
      </w:r>
      <w:r w:rsidR="000E06B4" w:rsidRPr="00A03C0C">
        <w:rPr>
          <w:rFonts w:ascii="Times New Roman" w:eastAsia="Times New Roman" w:hAnsi="Times New Roman" w:cs="Times New Roman"/>
          <w:color w:val="000000" w:themeColor="text1"/>
          <w:sz w:val="22"/>
        </w:rPr>
        <w:t xml:space="preserve"> </w:t>
      </w:r>
      <w:r w:rsidR="00565F7A" w:rsidRPr="00A03C0C">
        <w:rPr>
          <w:rFonts w:ascii="Times New Roman" w:eastAsia="Times New Roman" w:hAnsi="Times New Roman" w:cs="Times New Roman"/>
          <w:color w:val="000000" w:themeColor="text1"/>
          <w:sz w:val="22"/>
        </w:rPr>
        <w:t xml:space="preserve">(23%) </w:t>
      </w:r>
      <w:r w:rsidR="000E06B4" w:rsidRPr="00A03C0C">
        <w:rPr>
          <w:rFonts w:ascii="Times New Roman" w:eastAsia="Times New Roman" w:hAnsi="Times New Roman" w:cs="Times New Roman"/>
          <w:color w:val="000000" w:themeColor="text1"/>
          <w:sz w:val="22"/>
        </w:rPr>
        <w:t>than m</w:t>
      </w:r>
      <w:r w:rsidR="00565F7A" w:rsidRPr="00A03C0C">
        <w:rPr>
          <w:rFonts w:ascii="Times New Roman" w:eastAsia="Times New Roman" w:hAnsi="Times New Roman" w:cs="Times New Roman"/>
          <w:color w:val="000000" w:themeColor="text1"/>
          <w:sz w:val="22"/>
        </w:rPr>
        <w:t>ales (19%)</w:t>
      </w:r>
      <w:r w:rsidR="000E06B4" w:rsidRPr="00A03C0C">
        <w:rPr>
          <w:rFonts w:ascii="Times New Roman" w:eastAsia="Times New Roman" w:hAnsi="Times New Roman" w:cs="Times New Roman"/>
          <w:color w:val="000000" w:themeColor="text1"/>
          <w:sz w:val="22"/>
        </w:rPr>
        <w:t xml:space="preserve"> in the population</w:t>
      </w:r>
      <w:r w:rsidR="00565F7A" w:rsidRPr="00A03C0C">
        <w:rPr>
          <w:rFonts w:ascii="Times New Roman" w:eastAsia="Times New Roman" w:hAnsi="Times New Roman" w:cs="Times New Roman"/>
          <w:color w:val="000000" w:themeColor="text1"/>
          <w:sz w:val="22"/>
        </w:rPr>
        <w:t>,</w:t>
      </w:r>
      <w:r w:rsidR="000E06B4" w:rsidRPr="00A03C0C">
        <w:rPr>
          <w:rFonts w:ascii="Times New Roman" w:eastAsia="Times New Roman" w:hAnsi="Times New Roman" w:cs="Times New Roman"/>
          <w:color w:val="000000" w:themeColor="text1"/>
          <w:sz w:val="22"/>
        </w:rPr>
        <w:t xml:space="preserve"> generally and among persons of working age.</w:t>
      </w:r>
      <w:r w:rsidR="00A350D0" w:rsidRPr="00A03C0C">
        <w:rPr>
          <w:rFonts w:ascii="Times New Roman" w:eastAsia="Times New Roman" w:hAnsi="Times New Roman" w:cs="Times New Roman"/>
          <w:color w:val="000000" w:themeColor="text1"/>
          <w:sz w:val="22"/>
        </w:rPr>
        <w:t xml:space="preserve"> Moreover, as it relates to employment of persons with disabilities, 47% of women and 39% of men of working age are gainfully employed. </w:t>
      </w:r>
    </w:p>
    <w:p w14:paraId="092F0803" w14:textId="77777777" w:rsidR="002510C2" w:rsidRPr="00A03C0C" w:rsidRDefault="002510C2" w:rsidP="00A03C0C">
      <w:pPr>
        <w:pStyle w:val="Heading3"/>
        <w:shd w:val="clear" w:color="auto" w:fill="FFFFFF"/>
        <w:spacing w:before="0" w:line="360" w:lineRule="auto"/>
        <w:ind w:firstLine="720"/>
        <w:rPr>
          <w:rFonts w:ascii="Times New Roman" w:eastAsia="Times New Roman" w:hAnsi="Times New Roman" w:cs="Times New Roman"/>
          <w:color w:val="000000" w:themeColor="text1"/>
          <w:sz w:val="22"/>
        </w:rPr>
      </w:pPr>
    </w:p>
    <w:p w14:paraId="608D4D4D" w14:textId="27C7BC49" w:rsidR="0069328C" w:rsidRPr="00A03C0C" w:rsidRDefault="00791DAF"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One factor which may impact the employment rates of persons with disabilities is the acceptance of prevailing stereotypes. </w:t>
      </w:r>
      <w:r w:rsidR="0077508E" w:rsidRPr="00A03C0C">
        <w:rPr>
          <w:rFonts w:ascii="Times New Roman" w:hAnsi="Times New Roman" w:cs="Times New Roman"/>
          <w:color w:val="000000" w:themeColor="text1"/>
          <w:szCs w:val="24"/>
        </w:rPr>
        <w:t xml:space="preserve">Stereotypes are rife about persons with disabilities </w:t>
      </w:r>
      <w:r w:rsidR="00A03C0C" w:rsidRPr="00A03C0C">
        <w:rPr>
          <w:rFonts w:ascii="Times New Roman" w:hAnsi="Times New Roman" w:cs="Times New Roman"/>
          <w:color w:val="000000" w:themeColor="text1"/>
          <w:szCs w:val="24"/>
        </w:rPr>
        <w:t>specifically as</w:t>
      </w:r>
      <w:r w:rsidR="0077508E" w:rsidRPr="00A03C0C">
        <w:rPr>
          <w:rFonts w:ascii="Times New Roman" w:hAnsi="Times New Roman" w:cs="Times New Roman"/>
          <w:color w:val="000000" w:themeColor="text1"/>
          <w:szCs w:val="24"/>
        </w:rPr>
        <w:t xml:space="preserve"> it relates to their ability to perform, rates of absenteeism, turnover and accommodation modifications which may be required (for example, to entrances, bathrooms, workstations etc.) (Heron and Murray 2003). Conversely, research has found that the performance, rates of absenteeism and turnover of persons with disabilities, are comparable to their non-disabled counterparts, and further the </w:t>
      </w:r>
      <w:r w:rsidR="00D7507D" w:rsidRPr="00A03C0C">
        <w:rPr>
          <w:rFonts w:ascii="Times New Roman" w:hAnsi="Times New Roman" w:cs="Times New Roman"/>
          <w:color w:val="000000" w:themeColor="text1"/>
          <w:szCs w:val="24"/>
        </w:rPr>
        <w:t xml:space="preserve">cost of the required </w:t>
      </w:r>
      <w:r w:rsidR="0077508E" w:rsidRPr="00A03C0C">
        <w:rPr>
          <w:rFonts w:ascii="Times New Roman" w:hAnsi="Times New Roman" w:cs="Times New Roman"/>
          <w:color w:val="000000" w:themeColor="text1"/>
          <w:szCs w:val="24"/>
        </w:rPr>
        <w:t xml:space="preserve">job accommodations, </w:t>
      </w:r>
      <w:r w:rsidR="00D7507D" w:rsidRPr="00A03C0C">
        <w:rPr>
          <w:rFonts w:ascii="Times New Roman" w:hAnsi="Times New Roman" w:cs="Times New Roman"/>
          <w:color w:val="000000" w:themeColor="text1"/>
          <w:szCs w:val="24"/>
        </w:rPr>
        <w:t>is not normally prohibitive</w:t>
      </w:r>
      <w:r w:rsidR="0077508E" w:rsidRPr="00A03C0C">
        <w:rPr>
          <w:rFonts w:ascii="Times New Roman" w:hAnsi="Times New Roman" w:cs="Times New Roman"/>
          <w:color w:val="000000" w:themeColor="text1"/>
          <w:szCs w:val="24"/>
        </w:rPr>
        <w:t xml:space="preserve"> (Stone and Colella 1996). </w:t>
      </w:r>
      <w:r w:rsidR="00200489" w:rsidRPr="00A03C0C">
        <w:rPr>
          <w:rFonts w:ascii="Times New Roman" w:hAnsi="Times New Roman" w:cs="Times New Roman"/>
          <w:color w:val="000000" w:themeColor="text1"/>
          <w:szCs w:val="24"/>
        </w:rPr>
        <w:t xml:space="preserve">It has been argued that stereotypes are used when employers are unable to apply more comprehensive and analytical methods (Chiu et al. 2001; </w:t>
      </w:r>
      <w:bookmarkStart w:id="5" w:name="_Hlk5972738"/>
      <w:proofErr w:type="spellStart"/>
      <w:r w:rsidR="00200489" w:rsidRPr="00A03C0C">
        <w:rPr>
          <w:rFonts w:ascii="Times New Roman" w:hAnsi="Times New Roman" w:cs="Times New Roman"/>
          <w:color w:val="000000" w:themeColor="text1"/>
          <w:szCs w:val="24"/>
        </w:rPr>
        <w:t>Finklestein</w:t>
      </w:r>
      <w:proofErr w:type="spellEnd"/>
      <w:r w:rsidR="00200489" w:rsidRPr="00A03C0C">
        <w:rPr>
          <w:rFonts w:ascii="Times New Roman" w:hAnsi="Times New Roman" w:cs="Times New Roman"/>
          <w:color w:val="000000" w:themeColor="text1"/>
          <w:szCs w:val="24"/>
        </w:rPr>
        <w:t xml:space="preserve"> et al.</w:t>
      </w:r>
      <w:r w:rsidR="00E750D5" w:rsidRPr="00A03C0C">
        <w:rPr>
          <w:rFonts w:ascii="Times New Roman" w:hAnsi="Times New Roman" w:cs="Times New Roman"/>
          <w:color w:val="000000" w:themeColor="text1"/>
          <w:szCs w:val="24"/>
        </w:rPr>
        <w:t xml:space="preserve"> 1995; </w:t>
      </w:r>
      <w:bookmarkStart w:id="6" w:name="_Hlk5972983"/>
      <w:r w:rsidR="00200489" w:rsidRPr="00A03C0C">
        <w:rPr>
          <w:rFonts w:ascii="Times New Roman" w:hAnsi="Times New Roman" w:cs="Times New Roman"/>
          <w:color w:val="000000" w:themeColor="text1"/>
          <w:szCs w:val="24"/>
        </w:rPr>
        <w:t xml:space="preserve">McGregor </w:t>
      </w:r>
      <w:r w:rsidR="00E750D5" w:rsidRPr="00A03C0C">
        <w:rPr>
          <w:rFonts w:ascii="Times New Roman" w:hAnsi="Times New Roman" w:cs="Times New Roman"/>
          <w:color w:val="000000" w:themeColor="text1"/>
          <w:szCs w:val="24"/>
        </w:rPr>
        <w:t>and</w:t>
      </w:r>
      <w:r w:rsidR="00200489" w:rsidRPr="00A03C0C">
        <w:rPr>
          <w:rFonts w:ascii="Times New Roman" w:hAnsi="Times New Roman" w:cs="Times New Roman"/>
          <w:color w:val="000000" w:themeColor="text1"/>
          <w:szCs w:val="24"/>
        </w:rPr>
        <w:t xml:space="preserve"> </w:t>
      </w:r>
      <w:proofErr w:type="spellStart"/>
      <w:r w:rsidR="00200489" w:rsidRPr="00A03C0C">
        <w:rPr>
          <w:rFonts w:ascii="Times New Roman" w:hAnsi="Times New Roman" w:cs="Times New Roman"/>
          <w:color w:val="000000" w:themeColor="text1"/>
          <w:szCs w:val="24"/>
        </w:rPr>
        <w:t>Gray</w:t>
      </w:r>
      <w:proofErr w:type="spellEnd"/>
      <w:r w:rsidR="00200489" w:rsidRPr="00A03C0C">
        <w:rPr>
          <w:rFonts w:ascii="Times New Roman" w:hAnsi="Times New Roman" w:cs="Times New Roman"/>
          <w:color w:val="000000" w:themeColor="text1"/>
          <w:szCs w:val="24"/>
        </w:rPr>
        <w:t xml:space="preserve"> 2002</w:t>
      </w:r>
      <w:bookmarkEnd w:id="5"/>
      <w:bookmarkEnd w:id="6"/>
      <w:r w:rsidR="00200489" w:rsidRPr="00A03C0C">
        <w:rPr>
          <w:rFonts w:ascii="Times New Roman" w:hAnsi="Times New Roman" w:cs="Times New Roman"/>
          <w:color w:val="000000" w:themeColor="text1"/>
          <w:szCs w:val="24"/>
        </w:rPr>
        <w:t xml:space="preserve">). </w:t>
      </w:r>
      <w:bookmarkStart w:id="7" w:name="_Hlk519214814"/>
      <w:r w:rsidR="00200489" w:rsidRPr="00A03C0C">
        <w:rPr>
          <w:rFonts w:ascii="Times New Roman" w:hAnsi="Times New Roman" w:cs="Times New Roman"/>
          <w:color w:val="000000" w:themeColor="text1"/>
          <w:szCs w:val="24"/>
        </w:rPr>
        <w:t>In the workplace context, willingness by employers to accept negative stereotypes can affect the ability of an applicant with a disability</w:t>
      </w:r>
      <w:r w:rsidR="00591317" w:rsidRPr="00A03C0C">
        <w:rPr>
          <w:rFonts w:ascii="Times New Roman" w:hAnsi="Times New Roman" w:cs="Times New Roman"/>
          <w:color w:val="000000" w:themeColor="text1"/>
          <w:szCs w:val="24"/>
        </w:rPr>
        <w:t>,</w:t>
      </w:r>
      <w:r w:rsidR="00200489" w:rsidRPr="00A03C0C">
        <w:rPr>
          <w:rFonts w:ascii="Times New Roman" w:hAnsi="Times New Roman" w:cs="Times New Roman"/>
          <w:color w:val="000000" w:themeColor="text1"/>
          <w:szCs w:val="24"/>
        </w:rPr>
        <w:t xml:space="preserve"> to find and retain gainful employme</w:t>
      </w:r>
      <w:r w:rsidR="00E750D5" w:rsidRPr="00A03C0C">
        <w:rPr>
          <w:rFonts w:ascii="Times New Roman" w:hAnsi="Times New Roman" w:cs="Times New Roman"/>
          <w:color w:val="000000" w:themeColor="text1"/>
          <w:szCs w:val="24"/>
        </w:rPr>
        <w:t>nt (Reskin</w:t>
      </w:r>
      <w:r w:rsidR="00587366" w:rsidRPr="00A03C0C">
        <w:rPr>
          <w:rFonts w:ascii="Times New Roman" w:hAnsi="Times New Roman" w:cs="Times New Roman"/>
          <w:color w:val="000000" w:themeColor="text1"/>
          <w:szCs w:val="24"/>
        </w:rPr>
        <w:t xml:space="preserve"> 2000). </w:t>
      </w:r>
      <w:r w:rsidR="00F517C7" w:rsidRPr="00A03C0C">
        <w:rPr>
          <w:rFonts w:ascii="Times New Roman" w:hAnsi="Times New Roman" w:cs="Times New Roman"/>
          <w:color w:val="000000" w:themeColor="text1"/>
          <w:szCs w:val="24"/>
        </w:rPr>
        <w:t>Thus, given the inherently covert nature of stereotypes, this may represent an aspect of inequality which is perpetuated against this group.</w:t>
      </w:r>
    </w:p>
    <w:bookmarkEnd w:id="7"/>
    <w:p w14:paraId="3336F604" w14:textId="77777777" w:rsidR="0069328C" w:rsidRPr="00A03C0C" w:rsidRDefault="0069328C" w:rsidP="00A03C0C">
      <w:pPr>
        <w:spacing w:after="0" w:line="360" w:lineRule="auto"/>
        <w:ind w:firstLine="720"/>
        <w:rPr>
          <w:rFonts w:ascii="Times New Roman" w:hAnsi="Times New Roman" w:cs="Times New Roman"/>
          <w:color w:val="000000" w:themeColor="text1"/>
          <w:szCs w:val="24"/>
        </w:rPr>
      </w:pPr>
    </w:p>
    <w:p w14:paraId="5D1913A4" w14:textId="5ED490A8" w:rsidR="0069328C" w:rsidRPr="00A03C0C" w:rsidRDefault="0069328C"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Employers seem slow to acknowledge that persons with disabilities are not homogeneous and as such generalised stereotypical views, ought not be applied to all persons with disabilities, nor should they be relied upon to indicate competence or ability (McGoldrick and Arrowsmith 1993; </w:t>
      </w:r>
      <w:r w:rsidR="00FC55E4" w:rsidRPr="00A03C0C">
        <w:rPr>
          <w:rFonts w:ascii="Times New Roman" w:hAnsi="Times New Roman" w:cs="Times New Roman"/>
          <w:color w:val="000000" w:themeColor="text1"/>
          <w:szCs w:val="24"/>
        </w:rPr>
        <w:t xml:space="preserve">Ren, </w:t>
      </w:r>
      <w:proofErr w:type="spellStart"/>
      <w:r w:rsidR="00FC55E4" w:rsidRPr="00A03C0C">
        <w:rPr>
          <w:rFonts w:ascii="Times New Roman" w:hAnsi="Times New Roman" w:cs="Times New Roman"/>
          <w:color w:val="000000" w:themeColor="text1"/>
          <w:szCs w:val="24"/>
        </w:rPr>
        <w:t>Paetzold</w:t>
      </w:r>
      <w:proofErr w:type="spellEnd"/>
      <w:r w:rsidRPr="00A03C0C">
        <w:rPr>
          <w:rFonts w:ascii="Times New Roman" w:hAnsi="Times New Roman" w:cs="Times New Roman"/>
          <w:color w:val="000000" w:themeColor="text1"/>
          <w:szCs w:val="24"/>
        </w:rPr>
        <w:t xml:space="preserve">, and Colella 2008), particularly in the absence of supporting evidence. It has been suggested that continuous use of discriminatory practices could have a multiplier effect in many areas of the economy and the wider society. The exclusion of suitably qualified persons with disabilities (from </w:t>
      </w:r>
      <w:r w:rsidR="00F517C7" w:rsidRPr="00A03C0C">
        <w:rPr>
          <w:rFonts w:ascii="Times New Roman" w:hAnsi="Times New Roman" w:cs="Times New Roman"/>
          <w:color w:val="000000" w:themeColor="text1"/>
          <w:szCs w:val="24"/>
        </w:rPr>
        <w:t>economic participation</w:t>
      </w:r>
      <w:r w:rsidRPr="00A03C0C">
        <w:rPr>
          <w:rFonts w:ascii="Times New Roman" w:hAnsi="Times New Roman" w:cs="Times New Roman"/>
          <w:color w:val="000000" w:themeColor="text1"/>
          <w:szCs w:val="24"/>
        </w:rPr>
        <w:t xml:space="preserve">) can contribute to social isolation, increased public expenditure, increased </w:t>
      </w:r>
      <w:r w:rsidRPr="00A03C0C">
        <w:rPr>
          <w:rFonts w:ascii="Times New Roman" w:hAnsi="Times New Roman" w:cs="Times New Roman"/>
          <w:color w:val="000000" w:themeColor="text1"/>
          <w:szCs w:val="24"/>
        </w:rPr>
        <w:lastRenderedPageBreak/>
        <w:t>income support required, slow economic growth and reduced tax revenues (</w:t>
      </w:r>
      <w:proofErr w:type="spellStart"/>
      <w:r w:rsidRPr="00A03C0C">
        <w:rPr>
          <w:rFonts w:ascii="Times New Roman" w:hAnsi="Times New Roman" w:cs="Times New Roman"/>
          <w:color w:val="000000" w:themeColor="text1"/>
          <w:szCs w:val="24"/>
        </w:rPr>
        <w:t>Dudzik</w:t>
      </w:r>
      <w:proofErr w:type="spellEnd"/>
      <w:r w:rsidRPr="00A03C0C">
        <w:rPr>
          <w:rFonts w:ascii="Times New Roman" w:hAnsi="Times New Roman" w:cs="Times New Roman"/>
          <w:color w:val="000000" w:themeColor="text1"/>
          <w:szCs w:val="24"/>
        </w:rPr>
        <w:t xml:space="preserve">, </w:t>
      </w:r>
      <w:proofErr w:type="spellStart"/>
      <w:r w:rsidRPr="00A03C0C">
        <w:rPr>
          <w:rFonts w:ascii="Times New Roman" w:hAnsi="Times New Roman" w:cs="Times New Roman"/>
          <w:color w:val="000000" w:themeColor="text1"/>
          <w:szCs w:val="24"/>
        </w:rPr>
        <w:t>Elwan</w:t>
      </w:r>
      <w:proofErr w:type="spellEnd"/>
      <w:r w:rsidRPr="00A03C0C">
        <w:rPr>
          <w:rFonts w:ascii="Times New Roman" w:hAnsi="Times New Roman" w:cs="Times New Roman"/>
          <w:color w:val="000000" w:themeColor="text1"/>
          <w:szCs w:val="24"/>
        </w:rPr>
        <w:t xml:space="preserve">, and </w:t>
      </w:r>
      <w:proofErr w:type="spellStart"/>
      <w:r w:rsidRPr="00A03C0C">
        <w:rPr>
          <w:rFonts w:ascii="Times New Roman" w:hAnsi="Times New Roman" w:cs="Times New Roman"/>
          <w:color w:val="000000" w:themeColor="text1"/>
          <w:szCs w:val="24"/>
        </w:rPr>
        <w:t>Metts</w:t>
      </w:r>
      <w:proofErr w:type="spellEnd"/>
      <w:r w:rsidRPr="00A03C0C">
        <w:rPr>
          <w:rFonts w:ascii="Times New Roman" w:hAnsi="Times New Roman" w:cs="Times New Roman"/>
          <w:color w:val="000000" w:themeColor="text1"/>
          <w:szCs w:val="24"/>
        </w:rPr>
        <w:t xml:space="preserve"> 2002; Heron and Murray 2003; McGuire and Robertson 2007; </w:t>
      </w:r>
      <w:proofErr w:type="spellStart"/>
      <w:r w:rsidRPr="00A03C0C">
        <w:rPr>
          <w:rFonts w:ascii="Times New Roman" w:hAnsi="Times New Roman" w:cs="Times New Roman"/>
          <w:color w:val="000000" w:themeColor="text1"/>
          <w:szCs w:val="24"/>
        </w:rPr>
        <w:t>Neumark</w:t>
      </w:r>
      <w:proofErr w:type="spellEnd"/>
      <w:r w:rsidRPr="00A03C0C">
        <w:rPr>
          <w:rFonts w:ascii="Times New Roman" w:hAnsi="Times New Roman" w:cs="Times New Roman"/>
          <w:color w:val="000000" w:themeColor="text1"/>
          <w:szCs w:val="24"/>
        </w:rPr>
        <w:t xml:space="preserve"> 2009; Stuart 2006; Ren </w:t>
      </w:r>
      <w:proofErr w:type="spellStart"/>
      <w:r w:rsidRPr="00A03C0C">
        <w:rPr>
          <w:rFonts w:ascii="Times New Roman" w:hAnsi="Times New Roman" w:cs="Times New Roman"/>
          <w:color w:val="000000" w:themeColor="text1"/>
          <w:szCs w:val="24"/>
        </w:rPr>
        <w:t>Paetzold</w:t>
      </w:r>
      <w:proofErr w:type="spellEnd"/>
      <w:r w:rsidRPr="00A03C0C">
        <w:rPr>
          <w:rFonts w:ascii="Times New Roman" w:hAnsi="Times New Roman" w:cs="Times New Roman"/>
          <w:color w:val="000000" w:themeColor="text1"/>
          <w:szCs w:val="24"/>
        </w:rPr>
        <w:t xml:space="preserve"> and Colella 2008).</w:t>
      </w:r>
    </w:p>
    <w:p w14:paraId="179C7778" w14:textId="77777777" w:rsidR="00200489" w:rsidRPr="00A03C0C" w:rsidRDefault="00200489" w:rsidP="00A03C0C">
      <w:pPr>
        <w:spacing w:after="0" w:line="360" w:lineRule="auto"/>
        <w:ind w:firstLine="720"/>
        <w:rPr>
          <w:rFonts w:ascii="Times New Roman" w:hAnsi="Times New Roman" w:cs="Times New Roman"/>
          <w:b/>
          <w:color w:val="000000" w:themeColor="text1"/>
          <w:szCs w:val="24"/>
        </w:rPr>
      </w:pPr>
    </w:p>
    <w:p w14:paraId="689FE81F" w14:textId="2138B888" w:rsidR="00200489" w:rsidRPr="00A03C0C" w:rsidRDefault="00200489" w:rsidP="00A03C0C">
      <w:pPr>
        <w:autoSpaceDE w:val="0"/>
        <w:autoSpaceDN w:val="0"/>
        <w:adjustRightInd w:val="0"/>
        <w:spacing w:after="0" w:line="360" w:lineRule="auto"/>
        <w:ind w:firstLine="720"/>
        <w:rPr>
          <w:rFonts w:ascii="Times New Roman" w:hAnsi="Times New Roman" w:cs="Times New Roman"/>
          <w:b/>
          <w:color w:val="000000" w:themeColor="text1"/>
          <w:szCs w:val="24"/>
        </w:rPr>
      </w:pPr>
      <w:r w:rsidRPr="00A03C0C">
        <w:rPr>
          <w:rFonts w:ascii="Times New Roman" w:hAnsi="Times New Roman" w:cs="Times New Roman"/>
          <w:color w:val="000000" w:themeColor="text1"/>
          <w:szCs w:val="24"/>
        </w:rPr>
        <w:t xml:space="preserve">Nonetheless, the </w:t>
      </w:r>
      <w:r w:rsidR="00F86CF1" w:rsidRPr="00A03C0C">
        <w:rPr>
          <w:rFonts w:ascii="Times New Roman" w:hAnsi="Times New Roman" w:cs="Times New Roman"/>
          <w:color w:val="000000" w:themeColor="text1"/>
          <w:szCs w:val="24"/>
        </w:rPr>
        <w:t xml:space="preserve">preceding </w:t>
      </w:r>
      <w:r w:rsidRPr="00A03C0C">
        <w:rPr>
          <w:rFonts w:ascii="Times New Roman" w:hAnsi="Times New Roman" w:cs="Times New Roman"/>
          <w:color w:val="000000" w:themeColor="text1"/>
          <w:szCs w:val="24"/>
        </w:rPr>
        <w:t xml:space="preserve">discussion should not be </w:t>
      </w:r>
      <w:r w:rsidR="0074176A" w:rsidRPr="00A03C0C">
        <w:rPr>
          <w:rFonts w:ascii="Times New Roman" w:hAnsi="Times New Roman" w:cs="Times New Roman"/>
          <w:color w:val="000000" w:themeColor="text1"/>
          <w:szCs w:val="24"/>
        </w:rPr>
        <w:t>interpreted</w:t>
      </w:r>
      <w:r w:rsidRPr="00A03C0C">
        <w:rPr>
          <w:rFonts w:ascii="Times New Roman" w:hAnsi="Times New Roman" w:cs="Times New Roman"/>
          <w:color w:val="000000" w:themeColor="text1"/>
          <w:szCs w:val="24"/>
        </w:rPr>
        <w:t xml:space="preserve"> to mean that stereotypes are the only reason for the perpetuation of discrimination against persons with disabilities. </w:t>
      </w:r>
      <w:r w:rsidR="003B2704" w:rsidRPr="00A03C0C">
        <w:rPr>
          <w:rFonts w:ascii="Times New Roman" w:hAnsi="Times New Roman" w:cs="Times New Roman"/>
          <w:color w:val="000000" w:themeColor="text1"/>
          <w:szCs w:val="24"/>
        </w:rPr>
        <w:t>A</w:t>
      </w:r>
      <w:r w:rsidRPr="00A03C0C">
        <w:rPr>
          <w:rFonts w:ascii="Times New Roman" w:hAnsi="Times New Roman" w:cs="Times New Roman"/>
          <w:color w:val="000000" w:themeColor="text1"/>
          <w:szCs w:val="24"/>
        </w:rPr>
        <w:t>dditional reasons why persons with disabilities may be treated less favourably in the employment context</w:t>
      </w:r>
      <w:r w:rsidR="00AE30AF"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w:t>
      </w:r>
      <w:r w:rsidR="003B2704" w:rsidRPr="00A03C0C">
        <w:rPr>
          <w:rFonts w:ascii="Times New Roman" w:hAnsi="Times New Roman" w:cs="Times New Roman"/>
          <w:color w:val="000000" w:themeColor="text1"/>
          <w:szCs w:val="24"/>
        </w:rPr>
        <w:t>include</w:t>
      </w:r>
      <w:r w:rsidRPr="00A03C0C">
        <w:rPr>
          <w:rFonts w:ascii="Times New Roman" w:hAnsi="Times New Roman" w:cs="Times New Roman"/>
          <w:color w:val="000000" w:themeColor="text1"/>
          <w:szCs w:val="24"/>
        </w:rPr>
        <w:t xml:space="preserve"> lack of knowledge by employers</w:t>
      </w:r>
      <w:r w:rsidR="0074176A"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as to how to effectively manage such workers</w:t>
      </w:r>
      <w:r w:rsidR="0074176A"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or where employer’s actions are based on fear of the unknown. </w:t>
      </w:r>
      <w:r w:rsidR="00DE7D8C" w:rsidRPr="00A03C0C">
        <w:rPr>
          <w:rFonts w:ascii="Times New Roman" w:hAnsi="Times New Roman" w:cs="Times New Roman"/>
          <w:color w:val="000000" w:themeColor="text1"/>
          <w:szCs w:val="24"/>
        </w:rPr>
        <w:t xml:space="preserve">Employers </w:t>
      </w:r>
      <w:r w:rsidRPr="00A03C0C">
        <w:rPr>
          <w:rFonts w:ascii="Times New Roman" w:hAnsi="Times New Roman" w:cs="Times New Roman"/>
          <w:color w:val="000000" w:themeColor="text1"/>
          <w:szCs w:val="24"/>
        </w:rPr>
        <w:t xml:space="preserve">do not </w:t>
      </w:r>
      <w:r w:rsidR="00DE7D8C" w:rsidRPr="00A03C0C">
        <w:rPr>
          <w:rFonts w:ascii="Times New Roman" w:hAnsi="Times New Roman" w:cs="Times New Roman"/>
          <w:color w:val="000000" w:themeColor="text1"/>
          <w:szCs w:val="24"/>
        </w:rPr>
        <w:t xml:space="preserve">generally </w:t>
      </w:r>
      <w:r w:rsidRPr="00A03C0C">
        <w:rPr>
          <w:rFonts w:ascii="Times New Roman" w:hAnsi="Times New Roman" w:cs="Times New Roman"/>
          <w:color w:val="000000" w:themeColor="text1"/>
          <w:szCs w:val="24"/>
        </w:rPr>
        <w:t xml:space="preserve">have a good understanding of the issues </w:t>
      </w:r>
      <w:r w:rsidR="00DE7D8C" w:rsidRPr="00A03C0C">
        <w:rPr>
          <w:rFonts w:ascii="Times New Roman" w:hAnsi="Times New Roman" w:cs="Times New Roman"/>
          <w:color w:val="000000" w:themeColor="text1"/>
          <w:szCs w:val="24"/>
        </w:rPr>
        <w:t xml:space="preserve">which are </w:t>
      </w:r>
      <w:r w:rsidRPr="00A03C0C">
        <w:rPr>
          <w:rFonts w:ascii="Times New Roman" w:hAnsi="Times New Roman" w:cs="Times New Roman"/>
          <w:color w:val="000000" w:themeColor="text1"/>
          <w:szCs w:val="24"/>
        </w:rPr>
        <w:t>important to persons with disabilities</w:t>
      </w:r>
      <w:r w:rsidR="00AE30AF" w:rsidRPr="00A03C0C">
        <w:rPr>
          <w:rFonts w:ascii="Times New Roman" w:hAnsi="Times New Roman" w:cs="Times New Roman"/>
          <w:color w:val="000000" w:themeColor="text1"/>
          <w:szCs w:val="24"/>
        </w:rPr>
        <w:t>, and as such their actions may be discriminatory, but not deliberately so</w:t>
      </w:r>
      <w:r w:rsidR="00DE7D8C" w:rsidRPr="00A03C0C">
        <w:rPr>
          <w:rFonts w:ascii="Times New Roman" w:hAnsi="Times New Roman" w:cs="Times New Roman"/>
          <w:color w:val="000000" w:themeColor="text1"/>
          <w:szCs w:val="24"/>
        </w:rPr>
        <w:t>. Thus, they may</w:t>
      </w:r>
      <w:r w:rsidRPr="00A03C0C">
        <w:rPr>
          <w:rFonts w:ascii="Times New Roman" w:hAnsi="Times New Roman" w:cs="Times New Roman"/>
          <w:color w:val="000000" w:themeColor="text1"/>
          <w:szCs w:val="24"/>
        </w:rPr>
        <w:t xml:space="preserve"> </w:t>
      </w:r>
      <w:r w:rsidR="00DE7D8C" w:rsidRPr="00A03C0C">
        <w:rPr>
          <w:rFonts w:ascii="Times New Roman" w:hAnsi="Times New Roman" w:cs="Times New Roman"/>
          <w:color w:val="000000" w:themeColor="text1"/>
          <w:szCs w:val="24"/>
        </w:rPr>
        <w:t>believe that</w:t>
      </w:r>
      <w:r w:rsidRPr="00A03C0C">
        <w:rPr>
          <w:rFonts w:ascii="Times New Roman" w:hAnsi="Times New Roman" w:cs="Times New Roman"/>
          <w:color w:val="000000" w:themeColor="text1"/>
          <w:szCs w:val="24"/>
        </w:rPr>
        <w:t xml:space="preserve"> </w:t>
      </w:r>
      <w:r w:rsidR="00DE7D8C" w:rsidRPr="00A03C0C">
        <w:rPr>
          <w:rFonts w:ascii="Times New Roman" w:hAnsi="Times New Roman" w:cs="Times New Roman"/>
          <w:color w:val="000000" w:themeColor="text1"/>
          <w:szCs w:val="24"/>
        </w:rPr>
        <w:t>a</w:t>
      </w:r>
      <w:r w:rsidRPr="00A03C0C">
        <w:rPr>
          <w:rFonts w:ascii="Times New Roman" w:hAnsi="Times New Roman" w:cs="Times New Roman"/>
          <w:color w:val="000000" w:themeColor="text1"/>
          <w:szCs w:val="24"/>
        </w:rPr>
        <w:t>ccommodations required to their work environment</w:t>
      </w:r>
      <w:r w:rsidR="00DE7D8C"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 xml:space="preserve">may be prohibitively costly, and perhaps </w:t>
      </w:r>
      <w:proofErr w:type="gramStart"/>
      <w:r w:rsidRPr="00A03C0C">
        <w:rPr>
          <w:rFonts w:ascii="Times New Roman" w:hAnsi="Times New Roman" w:cs="Times New Roman"/>
          <w:color w:val="000000" w:themeColor="text1"/>
          <w:szCs w:val="24"/>
        </w:rPr>
        <w:t>as a consequence</w:t>
      </w:r>
      <w:proofErr w:type="gramEnd"/>
      <w:r w:rsidR="00DE7D8C" w:rsidRPr="00A03C0C">
        <w:rPr>
          <w:rFonts w:ascii="Times New Roman" w:hAnsi="Times New Roman" w:cs="Times New Roman"/>
          <w:color w:val="000000" w:themeColor="text1"/>
          <w:szCs w:val="24"/>
        </w:rPr>
        <w:t>, avoid employing persons with known disabilities. Such</w:t>
      </w:r>
      <w:r w:rsidRPr="00A03C0C">
        <w:rPr>
          <w:rFonts w:ascii="Times New Roman" w:hAnsi="Times New Roman" w:cs="Times New Roman"/>
          <w:color w:val="000000" w:themeColor="text1"/>
          <w:szCs w:val="24"/>
        </w:rPr>
        <w:t xml:space="preserve"> discrimination</w:t>
      </w:r>
      <w:r w:rsidR="00DE7D8C" w:rsidRPr="00A03C0C">
        <w:rPr>
          <w:rFonts w:ascii="Times New Roman" w:hAnsi="Times New Roman" w:cs="Times New Roman"/>
          <w:color w:val="000000" w:themeColor="text1"/>
          <w:szCs w:val="24"/>
        </w:rPr>
        <w:t xml:space="preserve"> may be</w:t>
      </w:r>
      <w:r w:rsidRPr="00A03C0C">
        <w:rPr>
          <w:rFonts w:ascii="Times New Roman" w:hAnsi="Times New Roman" w:cs="Times New Roman"/>
          <w:color w:val="000000" w:themeColor="text1"/>
          <w:szCs w:val="24"/>
        </w:rPr>
        <w:t xml:space="preserve"> institutionalized </w:t>
      </w:r>
      <w:r w:rsidR="00DE7D8C" w:rsidRPr="00A03C0C">
        <w:rPr>
          <w:rFonts w:ascii="Times New Roman" w:hAnsi="Times New Roman" w:cs="Times New Roman"/>
          <w:color w:val="000000" w:themeColor="text1"/>
          <w:szCs w:val="24"/>
        </w:rPr>
        <w:t xml:space="preserve">within organisations </w:t>
      </w:r>
      <w:r w:rsidR="00B70ECE" w:rsidRPr="00A03C0C">
        <w:rPr>
          <w:rFonts w:ascii="Times New Roman" w:hAnsi="Times New Roman" w:cs="Times New Roman"/>
          <w:color w:val="000000" w:themeColor="text1"/>
          <w:szCs w:val="24"/>
        </w:rPr>
        <w:t>or society</w:t>
      </w:r>
      <w:r w:rsidRPr="00A03C0C">
        <w:rPr>
          <w:rFonts w:ascii="Times New Roman" w:hAnsi="Times New Roman" w:cs="Times New Roman"/>
          <w:color w:val="000000" w:themeColor="text1"/>
          <w:szCs w:val="24"/>
        </w:rPr>
        <w:t xml:space="preserve">, </w:t>
      </w:r>
      <w:r w:rsidR="00DE7D8C" w:rsidRPr="00A03C0C">
        <w:rPr>
          <w:rFonts w:ascii="Times New Roman" w:hAnsi="Times New Roman" w:cs="Times New Roman"/>
          <w:color w:val="000000" w:themeColor="text1"/>
          <w:szCs w:val="24"/>
        </w:rPr>
        <w:t xml:space="preserve">the outcome of which </w:t>
      </w:r>
      <w:proofErr w:type="gramStart"/>
      <w:r w:rsidR="00DE7D8C" w:rsidRPr="00A03C0C">
        <w:rPr>
          <w:rFonts w:ascii="Times New Roman" w:hAnsi="Times New Roman" w:cs="Times New Roman"/>
          <w:color w:val="000000" w:themeColor="text1"/>
          <w:szCs w:val="24"/>
        </w:rPr>
        <w:t xml:space="preserve">is </w:t>
      </w:r>
      <w:r w:rsidRPr="00A03C0C">
        <w:rPr>
          <w:rFonts w:ascii="Times New Roman" w:hAnsi="Times New Roman" w:cs="Times New Roman"/>
          <w:color w:val="000000" w:themeColor="text1"/>
          <w:szCs w:val="24"/>
        </w:rPr>
        <w:t>prejudicial pattern</w:t>
      </w:r>
      <w:r w:rsidR="0074176A" w:rsidRPr="00A03C0C">
        <w:rPr>
          <w:rFonts w:ascii="Times New Roman" w:hAnsi="Times New Roman" w:cs="Times New Roman"/>
          <w:color w:val="000000" w:themeColor="text1"/>
          <w:szCs w:val="24"/>
        </w:rPr>
        <w:t>s</w:t>
      </w:r>
      <w:r w:rsidRPr="00A03C0C">
        <w:rPr>
          <w:rFonts w:ascii="Times New Roman" w:hAnsi="Times New Roman" w:cs="Times New Roman"/>
          <w:color w:val="000000" w:themeColor="text1"/>
          <w:szCs w:val="24"/>
        </w:rPr>
        <w:t xml:space="preserve"> of employment practice</w:t>
      </w:r>
      <w:proofErr w:type="gramEnd"/>
      <w:r w:rsidR="00DE7D8C" w:rsidRPr="00A03C0C">
        <w:rPr>
          <w:rFonts w:ascii="Times New Roman" w:hAnsi="Times New Roman" w:cs="Times New Roman"/>
          <w:color w:val="000000" w:themeColor="text1"/>
          <w:szCs w:val="24"/>
        </w:rPr>
        <w:t>, which</w:t>
      </w:r>
      <w:r w:rsidRPr="00A03C0C">
        <w:rPr>
          <w:rFonts w:ascii="Times New Roman" w:hAnsi="Times New Roman" w:cs="Times New Roman"/>
          <w:color w:val="000000" w:themeColor="text1"/>
          <w:szCs w:val="24"/>
        </w:rPr>
        <w:t xml:space="preserve"> </w:t>
      </w:r>
      <w:r w:rsidR="00DE7D8C" w:rsidRPr="00A03C0C">
        <w:rPr>
          <w:rFonts w:ascii="Times New Roman" w:hAnsi="Times New Roman" w:cs="Times New Roman"/>
          <w:color w:val="000000" w:themeColor="text1"/>
          <w:szCs w:val="24"/>
        </w:rPr>
        <w:t>are</w:t>
      </w:r>
      <w:r w:rsidRPr="00A03C0C">
        <w:rPr>
          <w:rFonts w:ascii="Times New Roman" w:hAnsi="Times New Roman" w:cs="Times New Roman"/>
          <w:color w:val="000000" w:themeColor="text1"/>
          <w:szCs w:val="24"/>
        </w:rPr>
        <w:t xml:space="preserve"> followed without question</w:t>
      </w:r>
      <w:r w:rsidR="00DE7D8C"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w:t>
      </w:r>
      <w:r w:rsidR="00DF1281" w:rsidRPr="00A03C0C">
        <w:rPr>
          <w:rFonts w:ascii="Times New Roman" w:hAnsi="Times New Roman" w:cs="Times New Roman"/>
          <w:color w:val="000000" w:themeColor="text1"/>
          <w:szCs w:val="24"/>
        </w:rPr>
        <w:t>because</w:t>
      </w:r>
      <w:r w:rsidRPr="00A03C0C">
        <w:rPr>
          <w:rFonts w:ascii="Times New Roman" w:hAnsi="Times New Roman" w:cs="Times New Roman"/>
          <w:color w:val="000000" w:themeColor="text1"/>
          <w:szCs w:val="24"/>
        </w:rPr>
        <w:t xml:space="preserve"> of expectation</w:t>
      </w:r>
      <w:r w:rsidR="00E750D5" w:rsidRPr="00A03C0C">
        <w:rPr>
          <w:rFonts w:ascii="Times New Roman" w:hAnsi="Times New Roman" w:cs="Times New Roman"/>
          <w:color w:val="000000" w:themeColor="text1"/>
          <w:szCs w:val="24"/>
        </w:rPr>
        <w:t>s within the workplace (Reskin</w:t>
      </w:r>
      <w:r w:rsidRPr="00A03C0C">
        <w:rPr>
          <w:rFonts w:ascii="Times New Roman" w:hAnsi="Times New Roman" w:cs="Times New Roman"/>
          <w:color w:val="000000" w:themeColor="text1"/>
          <w:szCs w:val="24"/>
        </w:rPr>
        <w:t xml:space="preserve"> 2000)</w:t>
      </w:r>
      <w:r w:rsidR="00B70ECE" w:rsidRPr="00A03C0C">
        <w:rPr>
          <w:rFonts w:ascii="Times New Roman" w:hAnsi="Times New Roman" w:cs="Times New Roman"/>
          <w:color w:val="000000" w:themeColor="text1"/>
          <w:szCs w:val="24"/>
        </w:rPr>
        <w:t>,</w:t>
      </w:r>
      <w:r w:rsidR="00AE30AF" w:rsidRPr="00A03C0C">
        <w:rPr>
          <w:rFonts w:ascii="Times New Roman" w:hAnsi="Times New Roman" w:cs="Times New Roman"/>
          <w:color w:val="000000" w:themeColor="text1"/>
          <w:szCs w:val="24"/>
        </w:rPr>
        <w:t xml:space="preserve"> and/</w:t>
      </w:r>
      <w:r w:rsidR="00B70ECE" w:rsidRPr="00A03C0C">
        <w:rPr>
          <w:rFonts w:ascii="Times New Roman" w:hAnsi="Times New Roman" w:cs="Times New Roman"/>
          <w:color w:val="000000" w:themeColor="text1"/>
          <w:szCs w:val="24"/>
        </w:rPr>
        <w:t>or soc</w:t>
      </w:r>
      <w:r w:rsidRPr="00A03C0C">
        <w:rPr>
          <w:rFonts w:ascii="Times New Roman" w:hAnsi="Times New Roman" w:cs="Times New Roman"/>
          <w:color w:val="000000" w:themeColor="text1"/>
          <w:szCs w:val="24"/>
        </w:rPr>
        <w:t>iety (</w:t>
      </w:r>
      <w:proofErr w:type="spellStart"/>
      <w:r w:rsidRPr="00A03C0C">
        <w:rPr>
          <w:rFonts w:ascii="Times New Roman" w:hAnsi="Times New Roman" w:cs="Times New Roman"/>
          <w:color w:val="000000" w:themeColor="text1"/>
          <w:szCs w:val="24"/>
        </w:rPr>
        <w:t>Banaji</w:t>
      </w:r>
      <w:proofErr w:type="spellEnd"/>
      <w:r w:rsidRPr="00A03C0C">
        <w:rPr>
          <w:rFonts w:ascii="Times New Roman" w:hAnsi="Times New Roman" w:cs="Times New Roman"/>
          <w:color w:val="000000" w:themeColor="text1"/>
          <w:szCs w:val="24"/>
        </w:rPr>
        <w:t xml:space="preserve"> 1999; Palmer 2001). </w:t>
      </w:r>
    </w:p>
    <w:p w14:paraId="5998D513" w14:textId="77777777" w:rsidR="00200489" w:rsidRPr="00A03C0C" w:rsidRDefault="00200489" w:rsidP="00A03C0C">
      <w:pPr>
        <w:spacing w:after="0" w:line="360" w:lineRule="auto"/>
        <w:ind w:firstLine="720"/>
        <w:rPr>
          <w:rFonts w:ascii="Times New Roman" w:hAnsi="Times New Roman" w:cs="Times New Roman"/>
          <w:color w:val="000000" w:themeColor="text1"/>
          <w:szCs w:val="24"/>
        </w:rPr>
      </w:pPr>
    </w:p>
    <w:p w14:paraId="573319F6" w14:textId="0C9E6428" w:rsidR="00200489" w:rsidRPr="00A03C0C" w:rsidRDefault="00F86CF1"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u w:color="FF0000"/>
        </w:rPr>
        <w:t>A</w:t>
      </w:r>
      <w:r w:rsidR="00200489" w:rsidRPr="00A03C0C">
        <w:rPr>
          <w:rFonts w:ascii="Times New Roman" w:hAnsi="Times New Roman" w:cs="Times New Roman"/>
          <w:color w:val="000000" w:themeColor="text1"/>
          <w:szCs w:val="24"/>
        </w:rPr>
        <w:t xml:space="preserve">n instructive multidisciplinary model outlining factors affecting the treatment of persons </w:t>
      </w:r>
      <w:r w:rsidR="003109F1" w:rsidRPr="00A03C0C">
        <w:rPr>
          <w:rFonts w:ascii="Times New Roman" w:hAnsi="Times New Roman" w:cs="Times New Roman"/>
          <w:color w:val="000000" w:themeColor="text1"/>
          <w:szCs w:val="24"/>
        </w:rPr>
        <w:t xml:space="preserve">with disabilities, </w:t>
      </w:r>
      <w:r w:rsidR="00200489" w:rsidRPr="00A03C0C">
        <w:rPr>
          <w:rFonts w:ascii="Times New Roman" w:hAnsi="Times New Roman" w:cs="Times New Roman"/>
          <w:color w:val="000000" w:themeColor="text1"/>
          <w:szCs w:val="24"/>
        </w:rPr>
        <w:t>in organisational context</w:t>
      </w:r>
      <w:r w:rsidR="005236EC" w:rsidRPr="00A03C0C">
        <w:rPr>
          <w:rFonts w:ascii="Times New Roman" w:hAnsi="Times New Roman" w:cs="Times New Roman"/>
          <w:color w:val="000000" w:themeColor="text1"/>
          <w:szCs w:val="24"/>
        </w:rPr>
        <w:t>s</w:t>
      </w:r>
      <w:r w:rsidRPr="00A03C0C">
        <w:rPr>
          <w:rFonts w:ascii="Times New Roman" w:hAnsi="Times New Roman" w:cs="Times New Roman"/>
          <w:color w:val="000000" w:themeColor="text1"/>
          <w:szCs w:val="24"/>
        </w:rPr>
        <w:t xml:space="preserve">, was developed by </w:t>
      </w:r>
      <w:r w:rsidRPr="00A03C0C">
        <w:rPr>
          <w:rFonts w:ascii="Times New Roman" w:hAnsi="Times New Roman" w:cs="Times New Roman"/>
          <w:color w:val="000000" w:themeColor="text1"/>
          <w:szCs w:val="24"/>
          <w:u w:color="FF0000"/>
        </w:rPr>
        <w:t>Stone and Colella</w:t>
      </w:r>
      <w:r w:rsidRPr="00A03C0C">
        <w:rPr>
          <w:rFonts w:ascii="Times New Roman" w:hAnsi="Times New Roman" w:cs="Times New Roman"/>
          <w:color w:val="000000" w:themeColor="text1"/>
          <w:szCs w:val="24"/>
        </w:rPr>
        <w:t xml:space="preserve"> (1996)</w:t>
      </w:r>
      <w:r w:rsidR="003109F1" w:rsidRPr="00A03C0C">
        <w:rPr>
          <w:rFonts w:ascii="Times New Roman" w:hAnsi="Times New Roman" w:cs="Times New Roman"/>
          <w:color w:val="000000" w:themeColor="text1"/>
          <w:szCs w:val="24"/>
        </w:rPr>
        <w:t>. They delineated the following as key variables which may be influential</w:t>
      </w:r>
      <w:r w:rsidR="00200489" w:rsidRPr="00A03C0C">
        <w:rPr>
          <w:rFonts w:ascii="Times New Roman" w:hAnsi="Times New Roman" w:cs="Times New Roman"/>
          <w:color w:val="000000" w:themeColor="text1"/>
          <w:szCs w:val="24"/>
        </w:rPr>
        <w:t>:</w:t>
      </w:r>
      <w:r w:rsidR="00CB48B5" w:rsidRPr="00A03C0C">
        <w:rPr>
          <w:rFonts w:ascii="Times New Roman" w:hAnsi="Times New Roman" w:cs="Times New Roman"/>
          <w:color w:val="000000" w:themeColor="text1"/>
          <w:szCs w:val="24"/>
        </w:rPr>
        <w:t>-</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w:t>
      </w:r>
      <w:proofErr w:type="spellStart"/>
      <w:r w:rsidR="00200489" w:rsidRPr="00A03C0C">
        <w:rPr>
          <w:rFonts w:ascii="Times New Roman" w:hAnsi="Times New Roman" w:cs="Times New Roman"/>
          <w:i/>
          <w:color w:val="000000" w:themeColor="text1"/>
          <w:szCs w:val="24"/>
        </w:rPr>
        <w:t>i</w:t>
      </w:r>
      <w:proofErr w:type="spellEnd"/>
      <w:r w:rsidR="00200489" w:rsidRPr="00A03C0C">
        <w:rPr>
          <w:rFonts w:ascii="Times New Roman" w:hAnsi="Times New Roman" w:cs="Times New Roman"/>
          <w:i/>
          <w:color w:val="000000" w:themeColor="text1"/>
          <w:szCs w:val="24"/>
        </w:rPr>
        <w:t>)</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Legislation</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(ii)</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Organisational characteristics</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(iii)</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Attributes of disabled individual</w:t>
      </w:r>
      <w:r w:rsidR="003115F1" w:rsidRPr="00A03C0C">
        <w:rPr>
          <w:rFonts w:ascii="Times New Roman" w:hAnsi="Times New Roman" w:cs="Times New Roman"/>
          <w:i/>
          <w:color w:val="000000" w:themeColor="text1"/>
          <w:szCs w:val="24"/>
        </w:rPr>
        <w:t>s</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(iv)</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Attributes of observers</w:t>
      </w:r>
      <w:r w:rsidR="003115F1" w:rsidRPr="00A03C0C">
        <w:rPr>
          <w:rFonts w:ascii="Times New Roman" w:hAnsi="Times New Roman" w:cs="Times New Roman"/>
          <w:i/>
          <w:color w:val="000000" w:themeColor="text1"/>
          <w:szCs w:val="24"/>
        </w:rPr>
        <w:t>/</w:t>
      </w:r>
      <w:r w:rsidR="00200489" w:rsidRPr="00A03C0C">
        <w:rPr>
          <w:rFonts w:ascii="Times New Roman" w:hAnsi="Times New Roman" w:cs="Times New Roman"/>
          <w:i/>
          <w:color w:val="000000" w:themeColor="text1"/>
          <w:szCs w:val="24"/>
        </w:rPr>
        <w:t>co-workers</w:t>
      </w:r>
      <w:r w:rsidR="003115F1" w:rsidRPr="00A03C0C">
        <w:rPr>
          <w:rFonts w:ascii="Times New Roman" w:hAnsi="Times New Roman" w:cs="Times New Roman"/>
          <w:i/>
          <w:color w:val="000000" w:themeColor="text1"/>
          <w:szCs w:val="24"/>
        </w:rPr>
        <w:t>/</w:t>
      </w:r>
      <w:r w:rsidR="00200489" w:rsidRPr="00A03C0C">
        <w:rPr>
          <w:rFonts w:ascii="Times New Roman" w:hAnsi="Times New Roman" w:cs="Times New Roman"/>
          <w:i/>
          <w:color w:val="000000" w:themeColor="text1"/>
          <w:szCs w:val="24"/>
        </w:rPr>
        <w:t>supervisors</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(v)</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Nature of job</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(vi)</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Psychological consequences for observers</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(vii)</w:t>
      </w:r>
      <w:r w:rsidR="003115F1" w:rsidRPr="00A03C0C">
        <w:rPr>
          <w:rFonts w:ascii="Times New Roman" w:hAnsi="Times New Roman" w:cs="Times New Roman"/>
          <w:i/>
          <w:color w:val="000000" w:themeColor="text1"/>
          <w:szCs w:val="24"/>
        </w:rPr>
        <w:t xml:space="preserve"> </w:t>
      </w:r>
      <w:r w:rsidR="00200489" w:rsidRPr="00A03C0C">
        <w:rPr>
          <w:rFonts w:ascii="Times New Roman" w:hAnsi="Times New Roman" w:cs="Times New Roman"/>
          <w:i/>
          <w:color w:val="000000" w:themeColor="text1"/>
          <w:szCs w:val="24"/>
        </w:rPr>
        <w:t>Observers’ job-related expectations</w:t>
      </w:r>
      <w:r w:rsidRPr="00A03C0C">
        <w:rPr>
          <w:rFonts w:ascii="Times New Roman" w:hAnsi="Times New Roman" w:cs="Times New Roman"/>
          <w:i/>
          <w:color w:val="000000" w:themeColor="text1"/>
          <w:szCs w:val="24"/>
        </w:rPr>
        <w:t>;</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(viii)</w:t>
      </w:r>
      <w:r w:rsidR="003115F1" w:rsidRPr="00A03C0C">
        <w:rPr>
          <w:rFonts w:ascii="Times New Roman" w:hAnsi="Times New Roman" w:cs="Times New Roman"/>
          <w:i/>
          <w:color w:val="000000" w:themeColor="text1"/>
          <w:szCs w:val="24"/>
        </w:rPr>
        <w:t xml:space="preserve"> </w:t>
      </w:r>
      <w:r w:rsidR="00200489" w:rsidRPr="00A03C0C">
        <w:rPr>
          <w:rFonts w:ascii="Times New Roman" w:hAnsi="Times New Roman" w:cs="Times New Roman"/>
          <w:i/>
          <w:color w:val="000000" w:themeColor="text1"/>
          <w:szCs w:val="24"/>
        </w:rPr>
        <w:t>Observers’ treatment of disabled individual</w:t>
      </w:r>
      <w:r w:rsidR="003115F1" w:rsidRPr="00A03C0C">
        <w:rPr>
          <w:rFonts w:ascii="Times New Roman" w:hAnsi="Times New Roman" w:cs="Times New Roman"/>
          <w:i/>
          <w:color w:val="000000" w:themeColor="text1"/>
          <w:szCs w:val="24"/>
        </w:rPr>
        <w:t>s</w:t>
      </w:r>
      <w:r w:rsidRPr="00A03C0C">
        <w:rPr>
          <w:rFonts w:ascii="Times New Roman" w:hAnsi="Times New Roman" w:cs="Times New Roman"/>
          <w:i/>
          <w:color w:val="000000" w:themeColor="text1"/>
          <w:szCs w:val="24"/>
        </w:rPr>
        <w:t>;</w:t>
      </w:r>
      <w:r w:rsidR="00200489"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 xml:space="preserve">and </w:t>
      </w:r>
      <w:r w:rsidR="00200489" w:rsidRPr="00A03C0C">
        <w:rPr>
          <w:rFonts w:ascii="Times New Roman" w:hAnsi="Times New Roman" w:cs="Times New Roman"/>
          <w:i/>
          <w:color w:val="000000" w:themeColor="text1"/>
          <w:szCs w:val="24"/>
        </w:rPr>
        <w:t>(ix)</w:t>
      </w:r>
      <w:r w:rsidR="00200489"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i/>
          <w:color w:val="000000" w:themeColor="text1"/>
          <w:szCs w:val="24"/>
        </w:rPr>
        <w:t>Responses of disabled individual</w:t>
      </w:r>
      <w:r w:rsidR="003115F1" w:rsidRPr="00A03C0C">
        <w:rPr>
          <w:rFonts w:ascii="Times New Roman" w:hAnsi="Times New Roman" w:cs="Times New Roman"/>
          <w:i/>
          <w:color w:val="000000" w:themeColor="text1"/>
          <w:szCs w:val="24"/>
        </w:rPr>
        <w:t>s</w:t>
      </w:r>
      <w:r w:rsidRPr="00A03C0C">
        <w:rPr>
          <w:rFonts w:ascii="Times New Roman" w:hAnsi="Times New Roman" w:cs="Times New Roman"/>
          <w:i/>
          <w:color w:val="000000" w:themeColor="text1"/>
          <w:szCs w:val="24"/>
        </w:rPr>
        <w:t>.</w:t>
      </w:r>
      <w:r w:rsidR="00200489" w:rsidRPr="00A03C0C">
        <w:rPr>
          <w:rFonts w:ascii="Times New Roman" w:hAnsi="Times New Roman" w:cs="Times New Roman"/>
          <w:color w:val="000000" w:themeColor="text1"/>
          <w:szCs w:val="24"/>
        </w:rPr>
        <w:t xml:space="preserve"> </w:t>
      </w:r>
      <w:r w:rsidR="003109F1" w:rsidRPr="00A03C0C">
        <w:rPr>
          <w:rFonts w:ascii="Times New Roman" w:hAnsi="Times New Roman" w:cs="Times New Roman"/>
          <w:color w:val="000000" w:themeColor="text1"/>
          <w:szCs w:val="24"/>
        </w:rPr>
        <w:t xml:space="preserve">In short, these factors may be categorised as those which relate to the person with the disability; their organisational colleagues and managers, structural organisational factors and external influences (i.e. legislation). Otherwise stated, </w:t>
      </w:r>
      <w:r w:rsidR="00141EBD" w:rsidRPr="00A03C0C">
        <w:rPr>
          <w:rFonts w:ascii="Times New Roman" w:hAnsi="Times New Roman" w:cs="Times New Roman"/>
          <w:color w:val="000000" w:themeColor="text1"/>
          <w:szCs w:val="24"/>
        </w:rPr>
        <w:t xml:space="preserve">a comprehensive approach must be taken, in which the important role of all relevant stakeholders must be </w:t>
      </w:r>
      <w:proofErr w:type="gramStart"/>
      <w:r w:rsidR="00141EBD" w:rsidRPr="00A03C0C">
        <w:rPr>
          <w:rFonts w:ascii="Times New Roman" w:hAnsi="Times New Roman" w:cs="Times New Roman"/>
          <w:color w:val="000000" w:themeColor="text1"/>
          <w:szCs w:val="24"/>
        </w:rPr>
        <w:t>acknowledged</w:t>
      </w:r>
      <w:proofErr w:type="gramEnd"/>
      <w:r w:rsidR="00141EBD" w:rsidRPr="00A03C0C">
        <w:rPr>
          <w:rFonts w:ascii="Times New Roman" w:hAnsi="Times New Roman" w:cs="Times New Roman"/>
          <w:color w:val="000000" w:themeColor="text1"/>
          <w:szCs w:val="24"/>
        </w:rPr>
        <w:t xml:space="preserve"> and measures put in place to ensure </w:t>
      </w:r>
      <w:r w:rsidR="0041429C" w:rsidRPr="00A03C0C">
        <w:rPr>
          <w:rFonts w:ascii="Times New Roman" w:hAnsi="Times New Roman" w:cs="Times New Roman"/>
          <w:color w:val="000000" w:themeColor="text1"/>
          <w:szCs w:val="24"/>
        </w:rPr>
        <w:t>the decline</w:t>
      </w:r>
      <w:r w:rsidR="00141EBD" w:rsidRPr="00A03C0C">
        <w:rPr>
          <w:rFonts w:ascii="Times New Roman" w:hAnsi="Times New Roman" w:cs="Times New Roman"/>
          <w:color w:val="000000" w:themeColor="text1"/>
          <w:szCs w:val="24"/>
        </w:rPr>
        <w:t xml:space="preserve"> and ultimate eradication of discrimination. </w:t>
      </w:r>
      <w:r w:rsidR="00200489" w:rsidRPr="00A03C0C">
        <w:rPr>
          <w:rFonts w:ascii="Times New Roman" w:hAnsi="Times New Roman" w:cs="Times New Roman"/>
          <w:color w:val="000000" w:themeColor="text1"/>
          <w:szCs w:val="24"/>
        </w:rPr>
        <w:t xml:space="preserve">Some of these factors have been identified as key moderators as it relates to organisational outcomes, namely the nature of the employee’s disability and the affective or </w:t>
      </w:r>
      <w:proofErr w:type="spellStart"/>
      <w:r w:rsidR="00200489" w:rsidRPr="00A03C0C">
        <w:rPr>
          <w:rFonts w:ascii="Times New Roman" w:hAnsi="Times New Roman" w:cs="Times New Roman"/>
          <w:color w:val="000000" w:themeColor="text1"/>
          <w:szCs w:val="24"/>
        </w:rPr>
        <w:t>behavioral</w:t>
      </w:r>
      <w:proofErr w:type="spellEnd"/>
      <w:r w:rsidR="00200489" w:rsidRPr="00A03C0C">
        <w:rPr>
          <w:rFonts w:ascii="Times New Roman" w:hAnsi="Times New Roman" w:cs="Times New Roman"/>
          <w:color w:val="000000" w:themeColor="text1"/>
          <w:szCs w:val="24"/>
        </w:rPr>
        <w:t xml:space="preserve"> responses of the individual</w:t>
      </w:r>
      <w:r w:rsidR="00E750D5" w:rsidRPr="00A03C0C">
        <w:rPr>
          <w:rFonts w:ascii="Times New Roman" w:hAnsi="Times New Roman" w:cs="Times New Roman"/>
          <w:color w:val="000000" w:themeColor="text1"/>
          <w:szCs w:val="24"/>
        </w:rPr>
        <w:t xml:space="preserve"> to their disability (Heron and</w:t>
      </w:r>
      <w:r w:rsidR="00200489" w:rsidRPr="00A03C0C">
        <w:rPr>
          <w:rFonts w:ascii="Times New Roman" w:hAnsi="Times New Roman" w:cs="Times New Roman"/>
          <w:color w:val="000000" w:themeColor="text1"/>
          <w:szCs w:val="24"/>
        </w:rPr>
        <w:t xml:space="preserve"> Murray 2003;</w:t>
      </w:r>
      <w:r w:rsidR="00200489" w:rsidRPr="00A03C0C">
        <w:rPr>
          <w:rFonts w:ascii="Times New Roman" w:hAnsi="Times New Roman" w:cs="Times New Roman"/>
          <w:b/>
          <w:color w:val="000000" w:themeColor="text1"/>
          <w:szCs w:val="24"/>
        </w:rPr>
        <w:t xml:space="preserve"> </w:t>
      </w:r>
      <w:r w:rsidR="00200489" w:rsidRPr="00A03C0C">
        <w:rPr>
          <w:rFonts w:ascii="Times New Roman" w:hAnsi="Times New Roman" w:cs="Times New Roman"/>
          <w:color w:val="000000" w:themeColor="text1"/>
          <w:szCs w:val="24"/>
        </w:rPr>
        <w:t>Ren</w:t>
      </w:r>
      <w:r w:rsidR="00E750D5" w:rsidRPr="00A03C0C">
        <w:rPr>
          <w:rFonts w:ascii="Times New Roman" w:hAnsi="Times New Roman" w:cs="Times New Roman"/>
          <w:color w:val="000000" w:themeColor="text1"/>
          <w:szCs w:val="24"/>
        </w:rPr>
        <w:t>,</w:t>
      </w:r>
      <w:r w:rsidR="00200489" w:rsidRPr="00A03C0C">
        <w:rPr>
          <w:rFonts w:ascii="Times New Roman" w:hAnsi="Times New Roman" w:cs="Times New Roman"/>
          <w:color w:val="000000" w:themeColor="text1"/>
          <w:szCs w:val="24"/>
        </w:rPr>
        <w:t xml:space="preserve"> </w:t>
      </w:r>
      <w:proofErr w:type="spellStart"/>
      <w:r w:rsidR="00200489" w:rsidRPr="00A03C0C">
        <w:rPr>
          <w:rFonts w:ascii="Times New Roman" w:hAnsi="Times New Roman" w:cs="Times New Roman"/>
          <w:color w:val="000000" w:themeColor="text1"/>
          <w:szCs w:val="24"/>
        </w:rPr>
        <w:t>Paetzold</w:t>
      </w:r>
      <w:proofErr w:type="spellEnd"/>
      <w:r w:rsidR="00E750D5" w:rsidRPr="00A03C0C">
        <w:rPr>
          <w:rFonts w:ascii="Times New Roman" w:hAnsi="Times New Roman" w:cs="Times New Roman"/>
          <w:color w:val="000000" w:themeColor="text1"/>
          <w:szCs w:val="24"/>
        </w:rPr>
        <w:t xml:space="preserve"> and </w:t>
      </w:r>
      <w:r w:rsidR="00200489" w:rsidRPr="00A03C0C">
        <w:rPr>
          <w:rFonts w:ascii="Times New Roman" w:hAnsi="Times New Roman" w:cs="Times New Roman"/>
          <w:color w:val="000000" w:themeColor="text1"/>
          <w:szCs w:val="24"/>
        </w:rPr>
        <w:t xml:space="preserve">Colella 2008). It has been argued that minimal accommodation may be required to create an environment in which persons with disabilities may be productive, to this end, Ren, </w:t>
      </w:r>
      <w:proofErr w:type="spellStart"/>
      <w:r w:rsidR="00200489" w:rsidRPr="00A03C0C">
        <w:rPr>
          <w:rFonts w:ascii="Times New Roman" w:hAnsi="Times New Roman" w:cs="Times New Roman"/>
          <w:color w:val="000000" w:themeColor="text1"/>
          <w:szCs w:val="24"/>
        </w:rPr>
        <w:t>Paetzold</w:t>
      </w:r>
      <w:proofErr w:type="spellEnd"/>
      <w:r w:rsidR="00200489" w:rsidRPr="00A03C0C">
        <w:rPr>
          <w:rFonts w:ascii="Times New Roman" w:hAnsi="Times New Roman" w:cs="Times New Roman"/>
          <w:color w:val="000000" w:themeColor="text1"/>
          <w:szCs w:val="24"/>
        </w:rPr>
        <w:t xml:space="preserve"> </w:t>
      </w:r>
      <w:r w:rsidR="00E750D5" w:rsidRPr="00A03C0C">
        <w:rPr>
          <w:rFonts w:ascii="Times New Roman" w:hAnsi="Times New Roman" w:cs="Times New Roman"/>
          <w:color w:val="000000" w:themeColor="text1"/>
          <w:szCs w:val="24"/>
        </w:rPr>
        <w:t>and</w:t>
      </w:r>
      <w:r w:rsidR="003115F1" w:rsidRPr="00A03C0C">
        <w:rPr>
          <w:rFonts w:ascii="Times New Roman" w:hAnsi="Times New Roman" w:cs="Times New Roman"/>
          <w:color w:val="000000" w:themeColor="text1"/>
          <w:szCs w:val="24"/>
        </w:rPr>
        <w:t xml:space="preserve"> </w:t>
      </w:r>
      <w:r w:rsidR="00200489" w:rsidRPr="00A03C0C">
        <w:rPr>
          <w:rFonts w:ascii="Times New Roman" w:hAnsi="Times New Roman" w:cs="Times New Roman"/>
          <w:color w:val="000000" w:themeColor="text1"/>
          <w:szCs w:val="24"/>
        </w:rPr>
        <w:t>Colella (2008</w:t>
      </w:r>
      <w:r w:rsidR="00E750D5" w:rsidRPr="00A03C0C">
        <w:rPr>
          <w:rFonts w:ascii="Times New Roman" w:hAnsi="Times New Roman" w:cs="Times New Roman"/>
          <w:color w:val="000000" w:themeColor="text1"/>
          <w:szCs w:val="24"/>
        </w:rPr>
        <w:t xml:space="preserve">, </w:t>
      </w:r>
      <w:proofErr w:type="spellStart"/>
      <w:r w:rsidR="00E750D5" w:rsidRPr="00A03C0C">
        <w:rPr>
          <w:rFonts w:ascii="Times New Roman" w:hAnsi="Times New Roman" w:cs="Times New Roman"/>
          <w:color w:val="000000" w:themeColor="text1"/>
          <w:szCs w:val="24"/>
        </w:rPr>
        <w:t>p.</w:t>
      </w:r>
      <w:r w:rsidR="00200489" w:rsidRPr="00A03C0C">
        <w:rPr>
          <w:rFonts w:ascii="Times New Roman" w:hAnsi="Times New Roman" w:cs="Times New Roman"/>
          <w:color w:val="000000" w:themeColor="text1"/>
          <w:szCs w:val="24"/>
        </w:rPr>
        <w:t>198</w:t>
      </w:r>
      <w:proofErr w:type="spellEnd"/>
      <w:r w:rsidR="00200489" w:rsidRPr="00A03C0C">
        <w:rPr>
          <w:rFonts w:ascii="Times New Roman" w:hAnsi="Times New Roman" w:cs="Times New Roman"/>
          <w:color w:val="000000" w:themeColor="text1"/>
          <w:szCs w:val="24"/>
        </w:rPr>
        <w:t>) suggest accommodations such as “flexible scheduling (</w:t>
      </w:r>
      <w:r w:rsidR="00B7256C" w:rsidRPr="00A03C0C">
        <w:rPr>
          <w:rFonts w:ascii="Times New Roman" w:hAnsi="Times New Roman" w:cs="Times New Roman"/>
          <w:color w:val="000000" w:themeColor="text1"/>
          <w:szCs w:val="24"/>
        </w:rPr>
        <w:t xml:space="preserve">e.g. </w:t>
      </w:r>
      <w:r w:rsidR="00200489" w:rsidRPr="00A03C0C">
        <w:rPr>
          <w:rFonts w:ascii="Times New Roman" w:hAnsi="Times New Roman" w:cs="Times New Roman"/>
          <w:color w:val="000000" w:themeColor="text1"/>
          <w:szCs w:val="24"/>
        </w:rPr>
        <w:t>for persons with diabetes or arthritis), less stimulating work environments (</w:t>
      </w:r>
      <w:r w:rsidR="00B7256C" w:rsidRPr="00A03C0C">
        <w:rPr>
          <w:rFonts w:ascii="Times New Roman" w:hAnsi="Times New Roman" w:cs="Times New Roman"/>
          <w:color w:val="000000" w:themeColor="text1"/>
          <w:szCs w:val="24"/>
        </w:rPr>
        <w:t xml:space="preserve">e.g. </w:t>
      </w:r>
      <w:r w:rsidR="00200489" w:rsidRPr="00A03C0C">
        <w:rPr>
          <w:rFonts w:ascii="Times New Roman" w:hAnsi="Times New Roman" w:cs="Times New Roman"/>
          <w:color w:val="000000" w:themeColor="text1"/>
          <w:szCs w:val="24"/>
        </w:rPr>
        <w:t xml:space="preserve">for persons with epilepsy or asthma)”. </w:t>
      </w:r>
    </w:p>
    <w:p w14:paraId="4D26C181" w14:textId="0AB7A7EF" w:rsidR="00200489" w:rsidRPr="00A03C0C" w:rsidRDefault="00200489" w:rsidP="00A03C0C">
      <w:pPr>
        <w:spacing w:after="0" w:line="360" w:lineRule="auto"/>
        <w:ind w:firstLine="720"/>
        <w:rPr>
          <w:rFonts w:ascii="Times New Roman" w:hAnsi="Times New Roman" w:cs="Times New Roman"/>
          <w:color w:val="000000" w:themeColor="text1"/>
          <w:szCs w:val="24"/>
        </w:rPr>
      </w:pPr>
    </w:p>
    <w:p w14:paraId="7691212E" w14:textId="323D0879" w:rsidR="001A59AB" w:rsidRPr="00A03C0C" w:rsidRDefault="00622527"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lastRenderedPageBreak/>
        <w:t>It has been argued (</w:t>
      </w:r>
      <w:proofErr w:type="spellStart"/>
      <w:r w:rsidRPr="00A03C0C">
        <w:rPr>
          <w:rFonts w:ascii="Times New Roman" w:hAnsi="Times New Roman" w:cs="Times New Roman"/>
          <w:color w:val="000000" w:themeColor="text1"/>
          <w:szCs w:val="24"/>
        </w:rPr>
        <w:t>Dudzik</w:t>
      </w:r>
      <w:proofErr w:type="spellEnd"/>
      <w:r w:rsidRPr="00A03C0C">
        <w:rPr>
          <w:rFonts w:ascii="Times New Roman" w:hAnsi="Times New Roman" w:cs="Times New Roman"/>
          <w:color w:val="000000" w:themeColor="text1"/>
          <w:szCs w:val="24"/>
        </w:rPr>
        <w:t xml:space="preserve">, </w:t>
      </w:r>
      <w:proofErr w:type="spellStart"/>
      <w:r w:rsidRPr="00A03C0C">
        <w:rPr>
          <w:rFonts w:ascii="Times New Roman" w:hAnsi="Times New Roman" w:cs="Times New Roman"/>
          <w:color w:val="000000" w:themeColor="text1"/>
          <w:szCs w:val="24"/>
        </w:rPr>
        <w:t>Elwan</w:t>
      </w:r>
      <w:proofErr w:type="spellEnd"/>
      <w:r w:rsidRPr="00A03C0C">
        <w:rPr>
          <w:rFonts w:ascii="Times New Roman" w:hAnsi="Times New Roman" w:cs="Times New Roman"/>
          <w:color w:val="000000" w:themeColor="text1"/>
          <w:szCs w:val="24"/>
        </w:rPr>
        <w:t xml:space="preserve">, &amp; </w:t>
      </w:r>
      <w:proofErr w:type="spellStart"/>
      <w:r w:rsidRPr="00A03C0C">
        <w:rPr>
          <w:rFonts w:ascii="Times New Roman" w:hAnsi="Times New Roman" w:cs="Times New Roman"/>
          <w:color w:val="000000" w:themeColor="text1"/>
          <w:szCs w:val="24"/>
        </w:rPr>
        <w:t>Metts</w:t>
      </w:r>
      <w:proofErr w:type="spellEnd"/>
      <w:r w:rsidRPr="00A03C0C">
        <w:rPr>
          <w:rFonts w:ascii="Times New Roman" w:hAnsi="Times New Roman" w:cs="Times New Roman"/>
          <w:color w:val="000000" w:themeColor="text1"/>
          <w:szCs w:val="24"/>
        </w:rPr>
        <w:t>, 2002) that in order to be effective</w:t>
      </w:r>
      <w:r w:rsidR="00C122F4"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disability policies (and by extension the laws which result from these policies), must promote inclusion and integration into society of persons with disabilities, which includes allowing them to interact with the community and facilitating access to social and economic activities. This includes the removal of physical barriers, the promotion of inclusive practices within education, employment and society, and the provision of assistive technology. Indeed, without the </w:t>
      </w:r>
      <w:r w:rsidR="00F27ED5" w:rsidRPr="00A03C0C">
        <w:rPr>
          <w:rFonts w:ascii="Times New Roman" w:hAnsi="Times New Roman" w:cs="Times New Roman"/>
          <w:color w:val="000000" w:themeColor="text1"/>
          <w:szCs w:val="24"/>
        </w:rPr>
        <w:t xml:space="preserve">legal </w:t>
      </w:r>
      <w:r w:rsidRPr="00A03C0C">
        <w:rPr>
          <w:rFonts w:ascii="Times New Roman" w:hAnsi="Times New Roman" w:cs="Times New Roman"/>
          <w:color w:val="000000" w:themeColor="text1"/>
          <w:szCs w:val="24"/>
        </w:rPr>
        <w:t xml:space="preserve">obligation to make changes to discriminatory practices and </w:t>
      </w:r>
      <w:r w:rsidR="00F27ED5" w:rsidRPr="00A03C0C">
        <w:rPr>
          <w:rFonts w:ascii="Times New Roman" w:hAnsi="Times New Roman" w:cs="Times New Roman"/>
          <w:color w:val="000000" w:themeColor="text1"/>
          <w:szCs w:val="24"/>
        </w:rPr>
        <w:t xml:space="preserve">a clear system for its </w:t>
      </w:r>
      <w:r w:rsidR="006F1FC8" w:rsidRPr="00A03C0C">
        <w:rPr>
          <w:rFonts w:ascii="Times New Roman" w:hAnsi="Times New Roman" w:cs="Times New Roman"/>
          <w:color w:val="000000" w:themeColor="text1"/>
          <w:szCs w:val="24"/>
        </w:rPr>
        <w:t>implementation</w:t>
      </w:r>
      <w:r w:rsidR="008F5284" w:rsidRPr="00A03C0C">
        <w:rPr>
          <w:rFonts w:ascii="Times New Roman" w:hAnsi="Times New Roman" w:cs="Times New Roman"/>
          <w:color w:val="000000" w:themeColor="text1"/>
          <w:szCs w:val="24"/>
        </w:rPr>
        <w:t xml:space="preserve"> and enforcement</w:t>
      </w:r>
      <w:r w:rsidR="00F27ED5"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these policies lac</w:t>
      </w:r>
      <w:r w:rsidR="00F27ED5" w:rsidRPr="00A03C0C">
        <w:rPr>
          <w:rFonts w:ascii="Times New Roman" w:hAnsi="Times New Roman" w:cs="Times New Roman"/>
          <w:color w:val="000000" w:themeColor="text1"/>
          <w:szCs w:val="24"/>
        </w:rPr>
        <w:t>k the</w:t>
      </w:r>
      <w:r w:rsidRPr="00A03C0C">
        <w:rPr>
          <w:rFonts w:ascii="Times New Roman" w:hAnsi="Times New Roman" w:cs="Times New Roman"/>
          <w:color w:val="000000" w:themeColor="text1"/>
          <w:szCs w:val="24"/>
        </w:rPr>
        <w:t xml:space="preserve"> power </w:t>
      </w:r>
      <w:r w:rsidR="00584411" w:rsidRPr="00A03C0C">
        <w:rPr>
          <w:rFonts w:ascii="Times New Roman" w:hAnsi="Times New Roman" w:cs="Times New Roman"/>
          <w:color w:val="000000" w:themeColor="text1"/>
          <w:szCs w:val="24"/>
        </w:rPr>
        <w:t>to influence</w:t>
      </w:r>
      <w:r w:rsidRPr="00A03C0C">
        <w:rPr>
          <w:rFonts w:ascii="Times New Roman" w:hAnsi="Times New Roman" w:cs="Times New Roman"/>
          <w:color w:val="000000" w:themeColor="text1"/>
          <w:szCs w:val="24"/>
        </w:rPr>
        <w:t xml:space="preserve"> change. </w:t>
      </w:r>
      <w:r w:rsidR="00F27ED5" w:rsidRPr="00A03C0C">
        <w:rPr>
          <w:rFonts w:ascii="Times New Roman" w:eastAsia="SimSun" w:hAnsi="Times New Roman" w:cs="Times New Roman"/>
          <w:color w:val="000000" w:themeColor="text1"/>
          <w:szCs w:val="24"/>
        </w:rPr>
        <w:t>To take a crude example, road traffic regulations are legislated but in addition to this</w:t>
      </w:r>
      <w:r w:rsidR="006F1FC8" w:rsidRPr="00A03C0C">
        <w:rPr>
          <w:rFonts w:ascii="Times New Roman" w:eastAsia="SimSun" w:hAnsi="Times New Roman" w:cs="Times New Roman"/>
          <w:color w:val="000000" w:themeColor="text1"/>
          <w:szCs w:val="24"/>
        </w:rPr>
        <w:t>,</w:t>
      </w:r>
      <w:r w:rsidR="00F27ED5" w:rsidRPr="00A03C0C">
        <w:rPr>
          <w:rFonts w:ascii="Times New Roman" w:eastAsia="SimSun" w:hAnsi="Times New Roman" w:cs="Times New Roman"/>
          <w:color w:val="000000" w:themeColor="text1"/>
          <w:szCs w:val="24"/>
        </w:rPr>
        <w:t xml:space="preserve"> speed cameras and police officers regularly monitor road network</w:t>
      </w:r>
      <w:r w:rsidR="006F1FC8" w:rsidRPr="00A03C0C">
        <w:rPr>
          <w:rFonts w:ascii="Times New Roman" w:eastAsia="SimSun" w:hAnsi="Times New Roman" w:cs="Times New Roman"/>
          <w:color w:val="000000" w:themeColor="text1"/>
          <w:szCs w:val="24"/>
        </w:rPr>
        <w:t>s</w:t>
      </w:r>
      <w:r w:rsidR="00F27ED5" w:rsidRPr="00A03C0C">
        <w:rPr>
          <w:rFonts w:ascii="Times New Roman" w:eastAsia="SimSun" w:hAnsi="Times New Roman" w:cs="Times New Roman"/>
          <w:color w:val="000000" w:themeColor="text1"/>
          <w:szCs w:val="24"/>
        </w:rPr>
        <w:t xml:space="preserve"> to ensure compliance. Laws to </w:t>
      </w:r>
      <w:r w:rsidR="000C5942" w:rsidRPr="00A03C0C">
        <w:rPr>
          <w:rFonts w:ascii="Times New Roman" w:eastAsia="SimSun" w:hAnsi="Times New Roman" w:cs="Times New Roman"/>
          <w:color w:val="000000" w:themeColor="text1"/>
          <w:szCs w:val="24"/>
        </w:rPr>
        <w:t>prohibit</w:t>
      </w:r>
      <w:r w:rsidR="00F27ED5" w:rsidRPr="00A03C0C">
        <w:rPr>
          <w:rFonts w:ascii="Times New Roman" w:eastAsia="SimSun" w:hAnsi="Times New Roman" w:cs="Times New Roman"/>
          <w:color w:val="000000" w:themeColor="text1"/>
          <w:szCs w:val="24"/>
        </w:rPr>
        <w:t xml:space="preserve"> discrimination are certainly of no less importance and as such should require no less resolve to ensure </w:t>
      </w:r>
      <w:proofErr w:type="gramStart"/>
      <w:r w:rsidR="00F27ED5" w:rsidRPr="00A03C0C">
        <w:rPr>
          <w:rFonts w:ascii="Times New Roman" w:eastAsia="SimSun" w:hAnsi="Times New Roman" w:cs="Times New Roman"/>
          <w:color w:val="000000" w:themeColor="text1"/>
          <w:szCs w:val="24"/>
        </w:rPr>
        <w:t>compliance.</w:t>
      </w:r>
      <w:r w:rsidR="00CC6ED3" w:rsidRPr="00A03C0C">
        <w:rPr>
          <w:rFonts w:ascii="Times New Roman" w:hAnsi="Times New Roman" w:cs="Times New Roman"/>
          <w:color w:val="000000" w:themeColor="text1"/>
          <w:szCs w:val="24"/>
        </w:rPr>
        <w:t>.</w:t>
      </w:r>
      <w:proofErr w:type="gramEnd"/>
      <w:r w:rsidR="00CC6ED3" w:rsidRPr="00A03C0C">
        <w:rPr>
          <w:rFonts w:ascii="Times New Roman" w:hAnsi="Times New Roman" w:cs="Times New Roman"/>
          <w:color w:val="000000" w:themeColor="text1"/>
          <w:szCs w:val="24"/>
        </w:rPr>
        <w:t xml:space="preserve"> </w:t>
      </w:r>
    </w:p>
    <w:p w14:paraId="5D84BE49" w14:textId="77777777" w:rsidR="00791DAF" w:rsidRPr="00A03C0C" w:rsidRDefault="00791DAF" w:rsidP="00A03C0C">
      <w:pPr>
        <w:spacing w:after="0" w:line="360" w:lineRule="auto"/>
        <w:ind w:firstLine="720"/>
        <w:rPr>
          <w:rFonts w:ascii="Times New Roman" w:hAnsi="Times New Roman" w:cs="Times New Roman"/>
          <w:i/>
          <w:color w:val="000000" w:themeColor="text1"/>
          <w:szCs w:val="24"/>
          <w:u w:val="single"/>
        </w:rPr>
      </w:pPr>
    </w:p>
    <w:p w14:paraId="08DEA820" w14:textId="60E48C7E" w:rsidR="006C651D" w:rsidRPr="00A03C0C" w:rsidRDefault="006C651D" w:rsidP="00A03C0C">
      <w:pPr>
        <w:spacing w:after="0" w:line="360" w:lineRule="auto"/>
        <w:ind w:firstLine="720"/>
        <w:jc w:val="both"/>
        <w:rPr>
          <w:rFonts w:ascii="Times New Roman" w:hAnsi="Times New Roman" w:cs="Times New Roman"/>
          <w:color w:val="000000" w:themeColor="text1"/>
          <w:szCs w:val="24"/>
        </w:rPr>
      </w:pPr>
    </w:p>
    <w:p w14:paraId="4414BDB5" w14:textId="06DB39FE" w:rsidR="006C651D" w:rsidRPr="00A03C0C" w:rsidRDefault="006C651D"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This </w:t>
      </w:r>
      <w:r w:rsidR="00791DAF" w:rsidRPr="00A03C0C">
        <w:rPr>
          <w:rFonts w:ascii="Times New Roman" w:hAnsi="Times New Roman" w:cs="Times New Roman"/>
          <w:color w:val="000000" w:themeColor="text1"/>
          <w:szCs w:val="24"/>
        </w:rPr>
        <w:t>paper</w:t>
      </w:r>
      <w:r w:rsidRPr="00A03C0C">
        <w:rPr>
          <w:rFonts w:ascii="Times New Roman" w:hAnsi="Times New Roman" w:cs="Times New Roman"/>
          <w:color w:val="000000" w:themeColor="text1"/>
          <w:szCs w:val="24"/>
        </w:rPr>
        <w:t xml:space="preserve"> analyses a sample of disability discrimination cases decided by Employment Tribunals in </w:t>
      </w:r>
      <w:r w:rsidR="00F86CF1" w:rsidRPr="00A03C0C">
        <w:rPr>
          <w:rFonts w:ascii="Times New Roman" w:hAnsi="Times New Roman" w:cs="Times New Roman"/>
          <w:color w:val="000000" w:themeColor="text1"/>
          <w:szCs w:val="24"/>
        </w:rPr>
        <w:t>the United Kingdom</w:t>
      </w:r>
      <w:r w:rsidRPr="00A03C0C">
        <w:rPr>
          <w:rFonts w:ascii="Times New Roman" w:hAnsi="Times New Roman" w:cs="Times New Roman"/>
          <w:color w:val="000000" w:themeColor="text1"/>
          <w:szCs w:val="24"/>
        </w:rPr>
        <w:t xml:space="preserve"> and held at the office of the Employment Tribunal Service in Bury, St. Edmunds, Suffolk and available via their online repository. The sample of tribunal cases presented here relate to various employment practices within British workplaces. The approach which was utilised to assess these cases was content analysi</w:t>
      </w:r>
      <w:r w:rsidR="00791DAF" w:rsidRPr="00A03C0C">
        <w:rPr>
          <w:rFonts w:ascii="Times New Roman" w:hAnsi="Times New Roman" w:cs="Times New Roman"/>
          <w:color w:val="000000" w:themeColor="text1"/>
          <w:szCs w:val="24"/>
        </w:rPr>
        <w:t>s</w:t>
      </w:r>
      <w:r w:rsidR="00F86CF1" w:rsidRPr="00A03C0C">
        <w:rPr>
          <w:rFonts w:ascii="Times New Roman" w:hAnsi="Times New Roman" w:cs="Times New Roman"/>
          <w:color w:val="000000" w:themeColor="text1"/>
          <w:szCs w:val="24"/>
        </w:rPr>
        <w:t>,</w:t>
      </w:r>
      <w:r w:rsidR="00791DAF" w:rsidRPr="00A03C0C">
        <w:rPr>
          <w:rFonts w:ascii="Times New Roman" w:hAnsi="Times New Roman" w:cs="Times New Roman"/>
          <w:color w:val="000000" w:themeColor="text1"/>
          <w:szCs w:val="24"/>
        </w:rPr>
        <w:t xml:space="preserve"> </w:t>
      </w:r>
      <w:r w:rsidR="00F86CF1" w:rsidRPr="00A03C0C">
        <w:rPr>
          <w:rFonts w:ascii="Times New Roman" w:hAnsi="Times New Roman" w:cs="Times New Roman"/>
          <w:color w:val="000000" w:themeColor="text1"/>
          <w:szCs w:val="24"/>
        </w:rPr>
        <w:t>(</w:t>
      </w:r>
      <w:r w:rsidR="00791DAF" w:rsidRPr="00A03C0C">
        <w:rPr>
          <w:rFonts w:ascii="Times New Roman" w:hAnsi="Times New Roman" w:cs="Times New Roman"/>
          <w:i/>
          <w:color w:val="000000" w:themeColor="text1"/>
          <w:szCs w:val="24"/>
        </w:rPr>
        <w:t>using QDA Miner</w:t>
      </w:r>
      <w:r w:rsidR="00A03C0C" w:rsidRPr="00A03C0C">
        <w:rPr>
          <w:rFonts w:ascii="Times New Roman" w:hAnsi="Times New Roman" w:cs="Times New Roman"/>
          <w:i/>
          <w:color w:val="000000" w:themeColor="text1"/>
          <w:szCs w:val="24"/>
        </w:rPr>
        <w:t xml:space="preserve"> software</w:t>
      </w:r>
      <w:r w:rsidR="00F86CF1"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which is a method </w:t>
      </w:r>
      <w:r w:rsidR="00A03C0C" w:rsidRPr="00A03C0C">
        <w:rPr>
          <w:rFonts w:ascii="Times New Roman" w:hAnsi="Times New Roman" w:cs="Times New Roman"/>
          <w:color w:val="000000" w:themeColor="text1"/>
          <w:szCs w:val="24"/>
        </w:rPr>
        <w:t xml:space="preserve">used to </w:t>
      </w:r>
      <w:r w:rsidRPr="00A03C0C">
        <w:rPr>
          <w:rFonts w:ascii="Times New Roman" w:hAnsi="Times New Roman" w:cs="Times New Roman"/>
          <w:color w:val="000000" w:themeColor="text1"/>
          <w:szCs w:val="24"/>
        </w:rPr>
        <w:t>condens</w:t>
      </w:r>
      <w:r w:rsidR="00A03C0C" w:rsidRPr="00A03C0C">
        <w:rPr>
          <w:rFonts w:ascii="Times New Roman" w:hAnsi="Times New Roman" w:cs="Times New Roman"/>
          <w:color w:val="000000" w:themeColor="text1"/>
          <w:szCs w:val="24"/>
        </w:rPr>
        <w:t>e</w:t>
      </w:r>
      <w:r w:rsidRPr="00A03C0C">
        <w:rPr>
          <w:rFonts w:ascii="Times New Roman" w:hAnsi="Times New Roman" w:cs="Times New Roman"/>
          <w:color w:val="000000" w:themeColor="text1"/>
          <w:szCs w:val="24"/>
        </w:rPr>
        <w:t xml:space="preserve"> data and identify themes which have emerged in the data collected.</w:t>
      </w:r>
      <w:r w:rsidR="00791DAF" w:rsidRPr="00A03C0C">
        <w:rPr>
          <w:rFonts w:ascii="Times New Roman" w:hAnsi="Times New Roman" w:cs="Times New Roman"/>
          <w:color w:val="000000" w:themeColor="text1"/>
          <w:szCs w:val="24"/>
        </w:rPr>
        <w:t xml:space="preserve"> </w:t>
      </w:r>
      <w:r w:rsidR="00791DAF" w:rsidRPr="00A03C0C">
        <w:rPr>
          <w:rFonts w:ascii="Times New Roman" w:hAnsi="Times New Roman" w:cs="Times New Roman"/>
          <w:color w:val="000000" w:themeColor="text1"/>
          <w:szCs w:val="24"/>
        </w:rPr>
        <w:t>The</w:t>
      </w:r>
      <w:r w:rsidR="00791DAF" w:rsidRPr="00A03C0C">
        <w:rPr>
          <w:rFonts w:ascii="Times New Roman" w:hAnsi="Times New Roman" w:cs="Times New Roman"/>
          <w:color w:val="000000" w:themeColor="text1"/>
          <w:szCs w:val="24"/>
        </w:rPr>
        <w:t xml:space="preserve"> f</w:t>
      </w:r>
      <w:r w:rsidR="00791DAF" w:rsidRPr="00A03C0C">
        <w:rPr>
          <w:rFonts w:ascii="Times New Roman" w:hAnsi="Times New Roman" w:cs="Times New Roman"/>
          <w:color w:val="000000" w:themeColor="text1"/>
          <w:szCs w:val="24"/>
        </w:rPr>
        <w:t>indings give an indication of those practices which are potentially discriminatory and for which change may be required by workplaces and the extent to which the law has been effective</w:t>
      </w:r>
    </w:p>
    <w:p w14:paraId="56C171FF" w14:textId="77777777" w:rsidR="00791DAF" w:rsidRPr="00A03C0C" w:rsidRDefault="00791DAF" w:rsidP="00A03C0C">
      <w:pPr>
        <w:spacing w:after="0" w:line="360" w:lineRule="auto"/>
        <w:ind w:firstLine="720"/>
        <w:rPr>
          <w:rFonts w:ascii="Times New Roman" w:hAnsi="Times New Roman" w:cs="Times New Roman"/>
          <w:color w:val="000000" w:themeColor="text1"/>
          <w:szCs w:val="24"/>
        </w:rPr>
      </w:pPr>
    </w:p>
    <w:p w14:paraId="544C9D1D" w14:textId="77777777" w:rsidR="00BD1462" w:rsidRPr="00A03C0C" w:rsidRDefault="00745E84"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T</w:t>
      </w:r>
      <w:r w:rsidR="006C651D" w:rsidRPr="00A03C0C">
        <w:rPr>
          <w:rFonts w:ascii="Times New Roman" w:hAnsi="Times New Roman" w:cs="Times New Roman"/>
          <w:color w:val="000000" w:themeColor="text1"/>
          <w:szCs w:val="24"/>
        </w:rPr>
        <w:t xml:space="preserve">he analysis of this data will also offer insight into the issues which tribunal panels consider when making their decisions. These issues include for example, the evidence </w:t>
      </w:r>
      <w:r w:rsidRPr="00A03C0C">
        <w:rPr>
          <w:rFonts w:ascii="Times New Roman" w:hAnsi="Times New Roman" w:cs="Times New Roman"/>
          <w:color w:val="000000" w:themeColor="text1"/>
          <w:szCs w:val="24"/>
        </w:rPr>
        <w:t>accepted,</w:t>
      </w:r>
      <w:r w:rsidR="006C651D" w:rsidRPr="00A03C0C">
        <w:rPr>
          <w:rFonts w:ascii="Times New Roman" w:hAnsi="Times New Roman" w:cs="Times New Roman"/>
          <w:color w:val="000000" w:themeColor="text1"/>
          <w:szCs w:val="24"/>
        </w:rPr>
        <w:t xml:space="preserve"> and the arguments regarded as valid </w:t>
      </w:r>
      <w:proofErr w:type="gramStart"/>
      <w:r w:rsidR="006C651D" w:rsidRPr="00A03C0C">
        <w:rPr>
          <w:rFonts w:ascii="Times New Roman" w:hAnsi="Times New Roman" w:cs="Times New Roman"/>
          <w:color w:val="000000" w:themeColor="text1"/>
          <w:szCs w:val="24"/>
        </w:rPr>
        <w:t>in order for</w:t>
      </w:r>
      <w:proofErr w:type="gramEnd"/>
      <w:r w:rsidR="006C651D" w:rsidRPr="00A03C0C">
        <w:rPr>
          <w:rFonts w:ascii="Times New Roman" w:hAnsi="Times New Roman" w:cs="Times New Roman"/>
          <w:color w:val="000000" w:themeColor="text1"/>
          <w:szCs w:val="24"/>
        </w:rPr>
        <w:t xml:space="preserve"> a claim to be considered well founded and successful and the precedents set by the courts and likely to be followed when the tribunal panel adjudicates a case. Conversely, this analysis will also highlight some challenges and obstacles which claimants have previously encountered and the extent to which they can be avoided or overcome. In this way, the analysis of tribunal decisions in relation to </w:t>
      </w:r>
      <w:r w:rsidR="00791DAF" w:rsidRPr="00A03C0C">
        <w:rPr>
          <w:rFonts w:ascii="Times New Roman" w:hAnsi="Times New Roman" w:cs="Times New Roman"/>
          <w:color w:val="000000" w:themeColor="text1"/>
          <w:szCs w:val="24"/>
        </w:rPr>
        <w:t xml:space="preserve">disabilities </w:t>
      </w:r>
      <w:r w:rsidR="006C651D" w:rsidRPr="00A03C0C">
        <w:rPr>
          <w:rFonts w:ascii="Times New Roman" w:hAnsi="Times New Roman" w:cs="Times New Roman"/>
          <w:color w:val="000000" w:themeColor="text1"/>
          <w:szCs w:val="24"/>
        </w:rPr>
        <w:t xml:space="preserve">may be regarded as </w:t>
      </w:r>
      <w:r w:rsidR="00BD1462" w:rsidRPr="00A03C0C">
        <w:rPr>
          <w:rFonts w:ascii="Times New Roman" w:hAnsi="Times New Roman" w:cs="Times New Roman"/>
          <w:color w:val="000000" w:themeColor="text1"/>
          <w:szCs w:val="24"/>
        </w:rPr>
        <w:t>extending</w:t>
      </w:r>
      <w:r w:rsidR="006C651D" w:rsidRPr="00A03C0C">
        <w:rPr>
          <w:rFonts w:ascii="Times New Roman" w:hAnsi="Times New Roman" w:cs="Times New Roman"/>
          <w:color w:val="000000" w:themeColor="text1"/>
          <w:szCs w:val="24"/>
        </w:rPr>
        <w:t xml:space="preserve"> the previous </w:t>
      </w:r>
      <w:r w:rsidR="00BD1462" w:rsidRPr="00A03C0C">
        <w:rPr>
          <w:rFonts w:ascii="Times New Roman" w:hAnsi="Times New Roman" w:cs="Times New Roman"/>
          <w:color w:val="000000" w:themeColor="text1"/>
          <w:szCs w:val="24"/>
        </w:rPr>
        <w:t>research agenda vis-à-vis employment outcomes for persons with disabilities</w:t>
      </w:r>
      <w:r w:rsidR="006C651D" w:rsidRPr="00A03C0C">
        <w:rPr>
          <w:rFonts w:ascii="Times New Roman" w:hAnsi="Times New Roman" w:cs="Times New Roman"/>
          <w:color w:val="000000" w:themeColor="text1"/>
          <w:szCs w:val="24"/>
        </w:rPr>
        <w:t xml:space="preserve">. In </w:t>
      </w:r>
      <w:r w:rsidRPr="00A03C0C">
        <w:rPr>
          <w:rFonts w:ascii="Times New Roman" w:hAnsi="Times New Roman" w:cs="Times New Roman"/>
          <w:color w:val="000000" w:themeColor="text1"/>
          <w:szCs w:val="24"/>
        </w:rPr>
        <w:t>addition,</w:t>
      </w:r>
      <w:r w:rsidR="006C651D" w:rsidRPr="00A03C0C">
        <w:rPr>
          <w:rFonts w:ascii="Times New Roman" w:hAnsi="Times New Roman" w:cs="Times New Roman"/>
          <w:color w:val="000000" w:themeColor="text1"/>
          <w:szCs w:val="24"/>
        </w:rPr>
        <w:t xml:space="preserve"> the analysis of the tribunal cases gives insight as to the evidentiary requirements of both claimants and respondents and serves to illustrate categories of claims likely to be successful. </w:t>
      </w:r>
      <w:r w:rsidRPr="00A03C0C">
        <w:rPr>
          <w:rFonts w:ascii="Times New Roman" w:hAnsi="Times New Roman" w:cs="Times New Roman"/>
          <w:color w:val="000000" w:themeColor="text1"/>
          <w:szCs w:val="24"/>
        </w:rPr>
        <w:t>Moreover,</w:t>
      </w:r>
      <w:r w:rsidR="006C651D" w:rsidRPr="00A03C0C">
        <w:rPr>
          <w:rFonts w:ascii="Times New Roman" w:hAnsi="Times New Roman" w:cs="Times New Roman"/>
          <w:color w:val="000000" w:themeColor="text1"/>
          <w:szCs w:val="24"/>
        </w:rPr>
        <w:t xml:space="preserve"> this analysis highlights the sectors and industries where claims appear to be most prevalent as well as whether small, medium and large workplaces are most likely to be brought before a tribunal with a complaint of discrimination</w:t>
      </w:r>
      <w:r w:rsidR="00BD1462" w:rsidRPr="00A03C0C">
        <w:rPr>
          <w:rFonts w:ascii="Times New Roman" w:hAnsi="Times New Roman" w:cs="Times New Roman"/>
          <w:color w:val="000000" w:themeColor="text1"/>
          <w:szCs w:val="24"/>
        </w:rPr>
        <w:t xml:space="preserve"> as it relates to disabilities</w:t>
      </w:r>
      <w:r w:rsidR="006C651D" w:rsidRPr="00A03C0C">
        <w:rPr>
          <w:rFonts w:ascii="Times New Roman" w:hAnsi="Times New Roman" w:cs="Times New Roman"/>
          <w:color w:val="000000" w:themeColor="text1"/>
          <w:szCs w:val="24"/>
        </w:rPr>
        <w:t>.</w:t>
      </w:r>
    </w:p>
    <w:p w14:paraId="21D26F68" w14:textId="7C75F533" w:rsidR="006C651D" w:rsidRPr="00A03C0C" w:rsidRDefault="006C651D"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 </w:t>
      </w:r>
    </w:p>
    <w:p w14:paraId="34C4FC3A" w14:textId="1BBBDE7C" w:rsidR="006C7B73" w:rsidRPr="00A03C0C" w:rsidRDefault="006C7B73"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lang w:eastAsia="en-GB"/>
        </w:rPr>
        <w:lastRenderedPageBreak/>
        <w:t xml:space="preserve">Where the effects of legal regulation are considered collectively, it has been suggested that large organisations appear to comply with legislation in a more systematic and comprehensive manner than do smaller organisations (Brown et al., 2000) where organisations have limited knowledge of discrimination legislation, its impact may be limited because of this lack of knowledge but also because of the supposition that the legislation is not relevant to their organisation (Edwards et al., 2004; Marlow, 2003). Furthermore, the extent of the impact of the legislation appears to be influenced by the competitive nature of the market, thus “where conditions are benign, regulations can be absorbed, but in other circumstances employment regulations can exacerbate competitive pressures” (Edwards et al., 2004:245). </w:t>
      </w:r>
      <w:r w:rsidRPr="00A03C0C">
        <w:rPr>
          <w:rFonts w:ascii="Times New Roman" w:hAnsi="Times New Roman" w:cs="Times New Roman"/>
          <w:color w:val="000000" w:themeColor="text1"/>
          <w:szCs w:val="24"/>
        </w:rPr>
        <w:t>Th</w:t>
      </w:r>
      <w:r w:rsidR="00BD1462" w:rsidRPr="00A03C0C">
        <w:rPr>
          <w:rFonts w:ascii="Times New Roman" w:hAnsi="Times New Roman" w:cs="Times New Roman"/>
          <w:color w:val="000000" w:themeColor="text1"/>
          <w:szCs w:val="24"/>
        </w:rPr>
        <w:t>is</w:t>
      </w:r>
      <w:r w:rsidRPr="00A03C0C">
        <w:rPr>
          <w:rFonts w:ascii="Times New Roman" w:hAnsi="Times New Roman" w:cs="Times New Roman"/>
          <w:color w:val="000000" w:themeColor="text1"/>
          <w:szCs w:val="24"/>
        </w:rPr>
        <w:t xml:space="preserve"> suggest</w:t>
      </w:r>
      <w:r w:rsidR="00BD1462" w:rsidRPr="00A03C0C">
        <w:rPr>
          <w:rFonts w:ascii="Times New Roman" w:hAnsi="Times New Roman" w:cs="Times New Roman"/>
          <w:color w:val="000000" w:themeColor="text1"/>
          <w:szCs w:val="24"/>
        </w:rPr>
        <w:t>s</w:t>
      </w:r>
      <w:r w:rsidRPr="00A03C0C">
        <w:rPr>
          <w:rFonts w:ascii="Times New Roman" w:hAnsi="Times New Roman" w:cs="Times New Roman"/>
          <w:color w:val="000000" w:themeColor="text1"/>
          <w:szCs w:val="24"/>
        </w:rPr>
        <w:t xml:space="preserve"> slow, incremental adjustments made to organisational HR practice, over time subsequent to the enactment of anti-discrimination laws. In addition to this, perhaps more fundamental changes made in relation to organisational practice, compared to a</w:t>
      </w:r>
      <w:r w:rsidRPr="00A03C0C">
        <w:rPr>
          <w:rFonts w:ascii="Times New Roman" w:hAnsi="Times New Roman" w:cs="Times New Roman"/>
          <w:color w:val="000000" w:themeColor="text1"/>
          <w:szCs w:val="24"/>
          <w:lang w:eastAsia="en-GB"/>
        </w:rPr>
        <w:t xml:space="preserve"> </w:t>
      </w:r>
      <w:r w:rsidRPr="00A03C0C">
        <w:rPr>
          <w:rFonts w:ascii="Times New Roman" w:hAnsi="Times New Roman" w:cs="Times New Roman"/>
          <w:color w:val="000000" w:themeColor="text1"/>
          <w:szCs w:val="24"/>
        </w:rPr>
        <w:t xml:space="preserve">greater level of policy changes after the initial enactment of the legislation. Further challenges to the efficacy of the legislation may be said to be related to the individualistic nature of the legislation, this is because its implementation relies not on monitoring and enforcement of the law, but on the “courage and resilience of the individuals to pursue a </w:t>
      </w:r>
      <w:r w:rsidRPr="00A03C0C">
        <w:rPr>
          <w:rFonts w:ascii="Times New Roman" w:hAnsi="Times New Roman" w:cs="Times New Roman"/>
          <w:i/>
          <w:color w:val="000000" w:themeColor="text1"/>
          <w:szCs w:val="24"/>
        </w:rPr>
        <w:t>discrimination</w:t>
      </w:r>
      <w:r w:rsidRPr="00A03C0C">
        <w:rPr>
          <w:rFonts w:ascii="Times New Roman" w:hAnsi="Times New Roman" w:cs="Times New Roman"/>
          <w:color w:val="000000" w:themeColor="text1"/>
          <w:szCs w:val="24"/>
        </w:rPr>
        <w:t xml:space="preserve"> (</w:t>
      </w:r>
      <w:r w:rsidRPr="00A03C0C">
        <w:rPr>
          <w:rFonts w:ascii="Times New Roman" w:hAnsi="Times New Roman" w:cs="Times New Roman"/>
          <w:i/>
          <w:color w:val="000000" w:themeColor="text1"/>
          <w:szCs w:val="24"/>
        </w:rPr>
        <w:t>sic</w:t>
      </w:r>
      <w:r w:rsidRPr="00A03C0C">
        <w:rPr>
          <w:rFonts w:ascii="Times New Roman" w:hAnsi="Times New Roman" w:cs="Times New Roman"/>
          <w:color w:val="000000" w:themeColor="text1"/>
          <w:szCs w:val="24"/>
        </w:rPr>
        <w:t xml:space="preserve">) claim” (Kirton and Greene, 2006:146). Such an approach to enforcement invariably makes it difficult, for anti-discrimination legislation to effect changes as it relates to eliminating discrimination (Dickens and Hall, 2006). </w:t>
      </w:r>
    </w:p>
    <w:p w14:paraId="3D709E0D" w14:textId="348EFA69" w:rsidR="006C7B73" w:rsidRPr="00A03C0C" w:rsidRDefault="006C7B73"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There is no single measure of effectiveness of legislation. In the absence of an instrument to measure the effectiveness of the legislation, compliance with its mandate, principles and general directives are used to determine the extent to which organisations observe or </w:t>
      </w:r>
      <w:proofErr w:type="gramStart"/>
      <w:r w:rsidRPr="00A03C0C">
        <w:rPr>
          <w:rFonts w:ascii="Times New Roman" w:hAnsi="Times New Roman" w:cs="Times New Roman"/>
          <w:color w:val="000000" w:themeColor="text1"/>
          <w:szCs w:val="24"/>
        </w:rPr>
        <w:t>are in compliance with</w:t>
      </w:r>
      <w:proofErr w:type="gramEnd"/>
      <w:r w:rsidRPr="00A03C0C">
        <w:rPr>
          <w:rFonts w:ascii="Times New Roman" w:hAnsi="Times New Roman" w:cs="Times New Roman"/>
          <w:color w:val="000000" w:themeColor="text1"/>
          <w:szCs w:val="24"/>
        </w:rPr>
        <w:t xml:space="preserve"> the responsibilities and requirements, dictated by the legislation. Assessing tribunal and court cases allows an examination of the efficacy of the legislation, as it indicates that types of actions still being taken by organisations or their failure to </w:t>
      </w:r>
      <w:proofErr w:type="gramStart"/>
      <w:r w:rsidRPr="00A03C0C">
        <w:rPr>
          <w:rFonts w:ascii="Times New Roman" w:hAnsi="Times New Roman" w:cs="Times New Roman"/>
          <w:color w:val="000000" w:themeColor="text1"/>
          <w:szCs w:val="24"/>
        </w:rPr>
        <w:t>take action</w:t>
      </w:r>
      <w:proofErr w:type="gramEnd"/>
      <w:r w:rsidRPr="00A03C0C">
        <w:rPr>
          <w:rFonts w:ascii="Times New Roman" w:hAnsi="Times New Roman" w:cs="Times New Roman"/>
          <w:color w:val="000000" w:themeColor="text1"/>
          <w:szCs w:val="24"/>
        </w:rPr>
        <w:t xml:space="preserve"> as required by the legislation. As the interpretation of legislation is largely the domain of legal justices, this analysis will also allow insight into the precedents which are set and likely to be followed in subsequent cases and as such, it would be prudent for future claimants and litigants to </w:t>
      </w:r>
      <w:proofErr w:type="gramStart"/>
      <w:r w:rsidRPr="00A03C0C">
        <w:rPr>
          <w:rFonts w:ascii="Times New Roman" w:hAnsi="Times New Roman" w:cs="Times New Roman"/>
          <w:color w:val="000000" w:themeColor="text1"/>
          <w:szCs w:val="24"/>
        </w:rPr>
        <w:t>take into account</w:t>
      </w:r>
      <w:proofErr w:type="gramEnd"/>
      <w:r w:rsidRPr="00A03C0C">
        <w:rPr>
          <w:rFonts w:ascii="Times New Roman" w:hAnsi="Times New Roman" w:cs="Times New Roman"/>
          <w:color w:val="000000" w:themeColor="text1"/>
          <w:szCs w:val="24"/>
        </w:rPr>
        <w:t xml:space="preserve">. </w:t>
      </w:r>
    </w:p>
    <w:p w14:paraId="6C296954" w14:textId="77777777" w:rsidR="00A03C0C" w:rsidRPr="00A03C0C" w:rsidRDefault="00A03C0C" w:rsidP="00A03C0C">
      <w:pPr>
        <w:spacing w:after="0" w:line="360" w:lineRule="auto"/>
        <w:ind w:firstLine="720"/>
        <w:rPr>
          <w:rFonts w:ascii="Times New Roman" w:hAnsi="Times New Roman" w:cs="Times New Roman"/>
          <w:color w:val="000000" w:themeColor="text1"/>
          <w:szCs w:val="24"/>
        </w:rPr>
      </w:pPr>
    </w:p>
    <w:p w14:paraId="65DC8FFB" w14:textId="0BBABDE5" w:rsidR="006C7B73" w:rsidRPr="00A03C0C" w:rsidRDefault="006C7B73"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Compliance with the legislation, i.e. both the letter and the spirit of the law, may also be interpreted as legislative efficacy as the legislation could be seen to be achieving its goals (thus this should not be interpreted to mean that if an organisation is in contravention with a clause or section</w:t>
      </w:r>
      <w:r w:rsidR="00BD1462" w:rsidRPr="00A03C0C">
        <w:rPr>
          <w:rFonts w:ascii="Times New Roman" w:hAnsi="Times New Roman" w:cs="Times New Roman"/>
          <w:color w:val="000000" w:themeColor="text1"/>
          <w:szCs w:val="24"/>
        </w:rPr>
        <w:t>,</w:t>
      </w:r>
      <w:r w:rsidRPr="00A03C0C">
        <w:rPr>
          <w:rFonts w:ascii="Times New Roman" w:hAnsi="Times New Roman" w:cs="Times New Roman"/>
          <w:color w:val="000000" w:themeColor="text1"/>
          <w:szCs w:val="24"/>
        </w:rPr>
        <w:t xml:space="preserve"> the law has failed). Whilst there does not currently exist, a single measure of legislative effectiveness, a decrease in the number of cases being filed could be indicative of a decrease in discriminatory organisational practices. However, this quick and dirty approach is replete with pitfalls and any changes to employment levels which are observed after such a comparison, may or may not be attributable to the anti-discrimination legislation. Thus it would be inappropriate to analyse efficacy, solely on the basis of this method because it lacks rigour and fails to consider the complexity of the environment in which organisations function, and the effect which each element could potentially </w:t>
      </w:r>
      <w:r w:rsidRPr="00A03C0C">
        <w:rPr>
          <w:rFonts w:ascii="Times New Roman" w:hAnsi="Times New Roman" w:cs="Times New Roman"/>
          <w:color w:val="000000" w:themeColor="text1"/>
          <w:szCs w:val="24"/>
        </w:rPr>
        <w:lastRenderedPageBreak/>
        <w:t xml:space="preserve">have on organisational practice (Bennington and Wein, 2002; </w:t>
      </w:r>
      <w:proofErr w:type="spellStart"/>
      <w:r w:rsidRPr="00A03C0C">
        <w:rPr>
          <w:rFonts w:ascii="Times New Roman" w:hAnsi="Times New Roman" w:cs="Times New Roman"/>
          <w:color w:val="000000" w:themeColor="text1"/>
          <w:szCs w:val="24"/>
        </w:rPr>
        <w:t>Hornstein</w:t>
      </w:r>
      <w:proofErr w:type="spellEnd"/>
      <w:r w:rsidRPr="00A03C0C">
        <w:rPr>
          <w:rFonts w:ascii="Times New Roman" w:hAnsi="Times New Roman" w:cs="Times New Roman"/>
          <w:color w:val="000000" w:themeColor="text1"/>
          <w:szCs w:val="24"/>
        </w:rPr>
        <w:t xml:space="preserve"> et al., 2001; Loretto and White, 2006; Smedley and Whitten, 2006). </w:t>
      </w:r>
    </w:p>
    <w:p w14:paraId="1613AFC5" w14:textId="77777777" w:rsidR="00A03C0C" w:rsidRPr="00A03C0C" w:rsidRDefault="00A03C0C" w:rsidP="00A03C0C">
      <w:pPr>
        <w:spacing w:after="0" w:line="360" w:lineRule="auto"/>
        <w:ind w:firstLine="720"/>
        <w:rPr>
          <w:rFonts w:ascii="Times New Roman" w:hAnsi="Times New Roman" w:cs="Times New Roman"/>
          <w:color w:val="000000" w:themeColor="text1"/>
          <w:szCs w:val="24"/>
        </w:rPr>
      </w:pPr>
    </w:p>
    <w:p w14:paraId="14256F61" w14:textId="483E9AAB" w:rsidR="006C7B73" w:rsidRPr="00A03C0C" w:rsidRDefault="006C7B73" w:rsidP="00A03C0C">
      <w:pPr>
        <w:spacing w:after="0" w:line="360" w:lineRule="auto"/>
        <w:ind w:firstLine="720"/>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In order to analyse the efficacy of laws, the method chosen was to critically analyse the </w:t>
      </w:r>
      <w:r w:rsidR="00BD1462" w:rsidRPr="00A03C0C">
        <w:rPr>
          <w:rFonts w:ascii="Times New Roman" w:hAnsi="Times New Roman" w:cs="Times New Roman"/>
          <w:color w:val="000000" w:themeColor="text1"/>
          <w:szCs w:val="24"/>
        </w:rPr>
        <w:t xml:space="preserve">Tribunal decisions made </w:t>
      </w:r>
      <w:proofErr w:type="gramStart"/>
      <w:r w:rsidRPr="00A03C0C">
        <w:rPr>
          <w:rFonts w:ascii="Times New Roman" w:hAnsi="Times New Roman" w:cs="Times New Roman"/>
          <w:color w:val="000000" w:themeColor="text1"/>
          <w:szCs w:val="24"/>
        </w:rPr>
        <w:t>on the basis of</w:t>
      </w:r>
      <w:proofErr w:type="gramEnd"/>
      <w:r w:rsidRPr="00A03C0C">
        <w:rPr>
          <w:rFonts w:ascii="Times New Roman" w:hAnsi="Times New Roman" w:cs="Times New Roman"/>
          <w:color w:val="000000" w:themeColor="text1"/>
          <w:szCs w:val="24"/>
        </w:rPr>
        <w:t xml:space="preserve"> disability </w:t>
      </w:r>
      <w:r w:rsidR="00BD1462" w:rsidRPr="00A03C0C">
        <w:rPr>
          <w:rFonts w:ascii="Times New Roman" w:hAnsi="Times New Roman" w:cs="Times New Roman"/>
          <w:color w:val="000000" w:themeColor="text1"/>
          <w:szCs w:val="24"/>
        </w:rPr>
        <w:t xml:space="preserve">discrimination </w:t>
      </w:r>
      <w:r w:rsidRPr="00A03C0C">
        <w:rPr>
          <w:rFonts w:ascii="Times New Roman" w:hAnsi="Times New Roman" w:cs="Times New Roman"/>
          <w:color w:val="000000" w:themeColor="text1"/>
          <w:szCs w:val="24"/>
        </w:rPr>
        <w:t xml:space="preserve">in the United Kingdom. In </w:t>
      </w:r>
      <w:r w:rsidR="00BD1462" w:rsidRPr="00A03C0C">
        <w:rPr>
          <w:rFonts w:ascii="Times New Roman" w:hAnsi="Times New Roman" w:cs="Times New Roman"/>
          <w:color w:val="000000" w:themeColor="text1"/>
          <w:szCs w:val="24"/>
        </w:rPr>
        <w:t>analysing the</w:t>
      </w:r>
      <w:r w:rsidRPr="00A03C0C">
        <w:rPr>
          <w:rFonts w:ascii="Times New Roman" w:hAnsi="Times New Roman" w:cs="Times New Roman"/>
          <w:color w:val="000000" w:themeColor="text1"/>
          <w:szCs w:val="24"/>
        </w:rPr>
        <w:t xml:space="preserve"> optimum approach to enforcing anti-discrimination laws, </w:t>
      </w:r>
      <w:proofErr w:type="spellStart"/>
      <w:r w:rsidRPr="00A03C0C">
        <w:rPr>
          <w:rFonts w:ascii="Times New Roman" w:hAnsi="Times New Roman" w:cs="Times New Roman"/>
          <w:color w:val="000000" w:themeColor="text1"/>
          <w:szCs w:val="24"/>
        </w:rPr>
        <w:t>Sternlight</w:t>
      </w:r>
      <w:proofErr w:type="spellEnd"/>
      <w:r w:rsidRPr="00A03C0C">
        <w:rPr>
          <w:rFonts w:ascii="Times New Roman" w:hAnsi="Times New Roman" w:cs="Times New Roman"/>
          <w:color w:val="000000" w:themeColor="text1"/>
          <w:szCs w:val="24"/>
        </w:rPr>
        <w:t xml:space="preserve"> (2004) identified factors which make discrimination cases challenging, including but not limited to the complexity of discrimination law, society’s need to deter future wrongdoers, the extent to which the compensation awarded is adequate, access to resources to have their interests suitably represented and a speedy fair process. This paper provides an assessment of whether and to what extent discrimination legislation has achieved its objectives, with respect to disabled persons. There is a paucity of articles examining this issue</w:t>
      </w:r>
      <w:r w:rsidR="00BD1462" w:rsidRPr="00A03C0C">
        <w:rPr>
          <w:rFonts w:ascii="Times New Roman" w:hAnsi="Times New Roman" w:cs="Times New Roman"/>
          <w:color w:val="000000" w:themeColor="text1"/>
          <w:szCs w:val="24"/>
        </w:rPr>
        <w:t xml:space="preserve"> using this approach</w:t>
      </w:r>
      <w:r w:rsidRPr="00A03C0C">
        <w:rPr>
          <w:rFonts w:ascii="Times New Roman" w:hAnsi="Times New Roman" w:cs="Times New Roman"/>
          <w:color w:val="000000" w:themeColor="text1"/>
          <w:szCs w:val="24"/>
        </w:rPr>
        <w:t xml:space="preserve">, which makes this paper timely. Notwithstanding this, the paper does not attempt a comprehensive review of the substantive legislation, but rather is concerned with the </w:t>
      </w:r>
      <w:r w:rsidR="00A03C0C" w:rsidRPr="00A03C0C">
        <w:rPr>
          <w:rFonts w:ascii="Times New Roman" w:hAnsi="Times New Roman" w:cs="Times New Roman"/>
          <w:color w:val="000000" w:themeColor="text1"/>
          <w:szCs w:val="24"/>
        </w:rPr>
        <w:t xml:space="preserve">interpretation and </w:t>
      </w:r>
      <w:r w:rsidRPr="00A03C0C">
        <w:rPr>
          <w:rFonts w:ascii="Times New Roman" w:hAnsi="Times New Roman" w:cs="Times New Roman"/>
          <w:color w:val="000000" w:themeColor="text1"/>
          <w:szCs w:val="24"/>
        </w:rPr>
        <w:t xml:space="preserve">implementation of the </w:t>
      </w:r>
      <w:r w:rsidR="00A03C0C" w:rsidRPr="00A03C0C">
        <w:rPr>
          <w:rFonts w:ascii="Times New Roman" w:hAnsi="Times New Roman" w:cs="Times New Roman"/>
          <w:color w:val="000000" w:themeColor="text1"/>
          <w:szCs w:val="24"/>
        </w:rPr>
        <w:t xml:space="preserve">Equality Act, 2010, as it relates to discrimination in the basis of disability in the </w:t>
      </w:r>
      <w:r w:rsidR="00BD1462" w:rsidRPr="00A03C0C">
        <w:rPr>
          <w:rFonts w:ascii="Times New Roman" w:hAnsi="Times New Roman" w:cs="Times New Roman"/>
          <w:color w:val="000000" w:themeColor="text1"/>
          <w:szCs w:val="24"/>
        </w:rPr>
        <w:t>United Kingdom</w:t>
      </w:r>
      <w:r w:rsidRPr="00A03C0C">
        <w:rPr>
          <w:rFonts w:ascii="Times New Roman" w:hAnsi="Times New Roman" w:cs="Times New Roman"/>
          <w:color w:val="000000" w:themeColor="text1"/>
          <w:szCs w:val="24"/>
        </w:rPr>
        <w:t xml:space="preserve">. </w:t>
      </w:r>
    </w:p>
    <w:p w14:paraId="5A402C9F" w14:textId="77777777" w:rsidR="00FE2275" w:rsidRPr="00A03C0C" w:rsidRDefault="00FE2275" w:rsidP="00A03C0C">
      <w:pPr>
        <w:spacing w:after="0" w:line="360" w:lineRule="auto"/>
        <w:ind w:firstLine="720"/>
        <w:rPr>
          <w:rFonts w:ascii="Times New Roman" w:hAnsi="Times New Roman" w:cs="Times New Roman"/>
          <w:i/>
          <w:color w:val="000000" w:themeColor="text1"/>
          <w:szCs w:val="24"/>
          <w:u w:val="single"/>
        </w:rPr>
      </w:pPr>
    </w:p>
    <w:p w14:paraId="01D2C8A9" w14:textId="77777777" w:rsidR="00A03C0C" w:rsidRPr="00A03C0C" w:rsidRDefault="00A03C0C" w:rsidP="00A03C0C">
      <w:pPr>
        <w:spacing w:after="0" w:line="360" w:lineRule="auto"/>
        <w:ind w:firstLine="720"/>
        <w:rPr>
          <w:rFonts w:ascii="Times New Roman" w:hAnsi="Times New Roman" w:cs="Times New Roman"/>
          <w:b/>
          <w:color w:val="000000" w:themeColor="text1"/>
          <w:szCs w:val="24"/>
        </w:rPr>
      </w:pPr>
      <w:r w:rsidRPr="00A03C0C">
        <w:rPr>
          <w:rFonts w:ascii="Times New Roman" w:hAnsi="Times New Roman" w:cs="Times New Roman"/>
          <w:b/>
          <w:color w:val="000000" w:themeColor="text1"/>
          <w:szCs w:val="24"/>
        </w:rPr>
        <w:br w:type="page"/>
      </w:r>
    </w:p>
    <w:p w14:paraId="4775D88E" w14:textId="035F8089" w:rsidR="00066ACB" w:rsidRPr="00A03C0C" w:rsidRDefault="00066ACB" w:rsidP="00066ACB">
      <w:pPr>
        <w:jc w:val="center"/>
        <w:rPr>
          <w:rFonts w:ascii="Times New Roman" w:hAnsi="Times New Roman" w:cs="Times New Roman"/>
          <w:color w:val="000000" w:themeColor="text1"/>
          <w:szCs w:val="24"/>
        </w:rPr>
      </w:pPr>
      <w:r w:rsidRPr="00A03C0C">
        <w:rPr>
          <w:rFonts w:ascii="Times New Roman" w:hAnsi="Times New Roman" w:cs="Times New Roman"/>
          <w:b/>
          <w:color w:val="000000" w:themeColor="text1"/>
          <w:szCs w:val="24"/>
        </w:rPr>
        <w:lastRenderedPageBreak/>
        <w:t>References</w:t>
      </w:r>
    </w:p>
    <w:p w14:paraId="6FC26645" w14:textId="14AD972F" w:rsidR="00066ACB" w:rsidRPr="00A03C0C" w:rsidRDefault="00066ACB" w:rsidP="00066ACB">
      <w:pPr>
        <w:spacing w:after="0" w:line="480" w:lineRule="auto"/>
        <w:rPr>
          <w:rFonts w:ascii="Times New Roman" w:hAnsi="Times New Roman" w:cs="Times New Roman"/>
          <w:color w:val="000000" w:themeColor="text1"/>
          <w:szCs w:val="24"/>
        </w:rPr>
      </w:pPr>
      <w:bookmarkStart w:id="8" w:name="_Hlk516176037"/>
      <w:proofErr w:type="spellStart"/>
      <w:r w:rsidRPr="00A03C0C">
        <w:rPr>
          <w:rFonts w:ascii="Times New Roman" w:hAnsi="Times New Roman" w:cs="Times New Roman"/>
          <w:color w:val="000000" w:themeColor="text1"/>
          <w:szCs w:val="24"/>
        </w:rPr>
        <w:t>Banaji</w:t>
      </w:r>
      <w:proofErr w:type="spellEnd"/>
      <w:r w:rsidRPr="00A03C0C">
        <w:rPr>
          <w:rFonts w:ascii="Times New Roman" w:hAnsi="Times New Roman" w:cs="Times New Roman"/>
          <w:color w:val="000000" w:themeColor="text1"/>
          <w:szCs w:val="24"/>
        </w:rPr>
        <w:t xml:space="preserve"> M. 2001. Ordinary </w:t>
      </w:r>
      <w:r w:rsidR="00A03C0C">
        <w:rPr>
          <w:rFonts w:ascii="Times New Roman" w:hAnsi="Times New Roman" w:cs="Times New Roman"/>
          <w:color w:val="000000" w:themeColor="text1"/>
          <w:szCs w:val="24"/>
        </w:rPr>
        <w:t>p</w:t>
      </w:r>
      <w:r w:rsidRPr="00A03C0C">
        <w:rPr>
          <w:rFonts w:ascii="Times New Roman" w:hAnsi="Times New Roman" w:cs="Times New Roman"/>
          <w:color w:val="000000" w:themeColor="text1"/>
          <w:szCs w:val="24"/>
        </w:rPr>
        <w:t xml:space="preserve">rejudice. </w:t>
      </w:r>
      <w:r w:rsidRPr="00A03C0C">
        <w:rPr>
          <w:rFonts w:ascii="Times New Roman" w:hAnsi="Times New Roman" w:cs="Times New Roman"/>
          <w:i/>
          <w:color w:val="000000" w:themeColor="text1"/>
          <w:szCs w:val="24"/>
        </w:rPr>
        <w:t>Psychological Science Agenda</w:t>
      </w:r>
      <w:r w:rsidRPr="00A03C0C">
        <w:rPr>
          <w:rFonts w:ascii="Times New Roman" w:hAnsi="Times New Roman" w:cs="Times New Roman"/>
          <w:color w:val="000000" w:themeColor="text1"/>
          <w:szCs w:val="24"/>
        </w:rPr>
        <w:t>, American Psychological Association</w:t>
      </w:r>
      <w:r w:rsid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14 Jan-</w:t>
      </w:r>
      <w:proofErr w:type="gramStart"/>
      <w:r w:rsidRPr="00A03C0C">
        <w:rPr>
          <w:rFonts w:ascii="Times New Roman" w:hAnsi="Times New Roman" w:cs="Times New Roman"/>
          <w:color w:val="000000" w:themeColor="text1"/>
          <w:szCs w:val="24"/>
        </w:rPr>
        <w:t>Feb,</w:t>
      </w:r>
      <w:proofErr w:type="gramEnd"/>
      <w:r w:rsidRPr="00A03C0C">
        <w:rPr>
          <w:rFonts w:ascii="Times New Roman" w:hAnsi="Times New Roman" w:cs="Times New Roman"/>
          <w:color w:val="000000" w:themeColor="text1"/>
          <w:szCs w:val="24"/>
        </w:rPr>
        <w:t xml:space="preserve"> 8-11.</w:t>
      </w:r>
    </w:p>
    <w:p w14:paraId="28622B9A"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0FDA50E4" w14:textId="77777777" w:rsidR="00066ACB" w:rsidRPr="00A03C0C" w:rsidRDefault="00066ACB" w:rsidP="00066ACB">
      <w:pPr>
        <w:spacing w:after="0" w:line="480" w:lineRule="auto"/>
        <w:rPr>
          <w:rFonts w:ascii="Times New Roman" w:hAnsi="Times New Roman" w:cs="Times New Roman"/>
          <w:color w:val="000000" w:themeColor="text1"/>
          <w:szCs w:val="24"/>
        </w:rPr>
      </w:pPr>
      <w:proofErr w:type="spellStart"/>
      <w:r w:rsidRPr="00A03C0C">
        <w:rPr>
          <w:rFonts w:ascii="Times New Roman" w:hAnsi="Times New Roman" w:cs="Times New Roman"/>
          <w:color w:val="000000" w:themeColor="text1"/>
          <w:szCs w:val="24"/>
        </w:rPr>
        <w:t>Banaji</w:t>
      </w:r>
      <w:proofErr w:type="spellEnd"/>
      <w:r w:rsidRPr="00A03C0C">
        <w:rPr>
          <w:rFonts w:ascii="Times New Roman" w:hAnsi="Times New Roman" w:cs="Times New Roman"/>
          <w:color w:val="000000" w:themeColor="text1"/>
          <w:szCs w:val="24"/>
        </w:rPr>
        <w:t xml:space="preserve">, M. R., Bhaskar, R., &amp; Brownstein, M. (2015). When bias is implicit, how might we think about repairing harm? </w:t>
      </w:r>
      <w:r w:rsidRPr="00A03C0C">
        <w:rPr>
          <w:rFonts w:ascii="Times New Roman" w:hAnsi="Times New Roman" w:cs="Times New Roman"/>
          <w:i/>
          <w:color w:val="000000" w:themeColor="text1"/>
          <w:szCs w:val="24"/>
        </w:rPr>
        <w:t>Current Opinion in Psychology</w:t>
      </w:r>
      <w:r w:rsidRPr="00A03C0C">
        <w:rPr>
          <w:rFonts w:ascii="Times New Roman" w:hAnsi="Times New Roman" w:cs="Times New Roman"/>
          <w:color w:val="000000" w:themeColor="text1"/>
          <w:szCs w:val="24"/>
        </w:rPr>
        <w:t>, 6, 183-188.</w:t>
      </w:r>
    </w:p>
    <w:p w14:paraId="0DC908C2"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455DFCFD" w14:textId="592F7C86"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CIPD. 2007. “</w:t>
      </w:r>
      <w:r w:rsidRPr="00A03C0C">
        <w:rPr>
          <w:rFonts w:ascii="Times New Roman" w:hAnsi="Times New Roman" w:cs="Times New Roman"/>
          <w:i/>
          <w:color w:val="000000" w:themeColor="text1"/>
          <w:szCs w:val="24"/>
        </w:rPr>
        <w:t>Diversity in business – a focus for progress, survey report, March 2007</w:t>
      </w:r>
      <w:r w:rsidRPr="00A03C0C">
        <w:rPr>
          <w:rFonts w:ascii="Times New Roman" w:hAnsi="Times New Roman" w:cs="Times New Roman"/>
          <w:color w:val="000000" w:themeColor="text1"/>
          <w:szCs w:val="24"/>
        </w:rPr>
        <w:t>”. Chartered Institute of Personnel and Development (CIPD).</w:t>
      </w:r>
    </w:p>
    <w:p w14:paraId="64130786" w14:textId="77777777" w:rsidR="00066ACB" w:rsidRPr="00A03C0C" w:rsidRDefault="00066ACB" w:rsidP="00066ACB">
      <w:pPr>
        <w:rPr>
          <w:rFonts w:ascii="Times New Roman" w:hAnsi="Times New Roman" w:cs="Times New Roman"/>
          <w:color w:val="000000" w:themeColor="text1"/>
          <w:szCs w:val="24"/>
        </w:rPr>
      </w:pPr>
    </w:p>
    <w:p w14:paraId="41BF5EA9" w14:textId="3B40A545" w:rsidR="00066ACB" w:rsidRPr="00A03C0C" w:rsidRDefault="00066ACB" w:rsidP="00A03C0C">
      <w:pPr>
        <w:spacing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Chiu, </w:t>
      </w:r>
      <w:r w:rsidR="00A03C0C" w:rsidRPr="00A03C0C">
        <w:rPr>
          <w:rFonts w:ascii="Times New Roman" w:hAnsi="Times New Roman" w:cs="Times New Roman"/>
          <w:color w:val="000000" w:themeColor="text1"/>
          <w:szCs w:val="24"/>
        </w:rPr>
        <w:t>CK</w:t>
      </w:r>
      <w:r w:rsidR="00A03C0C">
        <w:rPr>
          <w:rFonts w:ascii="Times New Roman" w:hAnsi="Times New Roman" w:cs="Times New Roman"/>
          <w:color w:val="000000" w:themeColor="text1"/>
          <w:szCs w:val="24"/>
        </w:rPr>
        <w:t>,</w:t>
      </w:r>
      <w:r w:rsidR="00A03C0C"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 xml:space="preserve">Warren, Andy W. Chan, Ed Snape, and Tom Redman. "Age stereotypes and discriminatory attitudes towards older workers: An East-West comparison." </w:t>
      </w:r>
      <w:r w:rsidRPr="00A03C0C">
        <w:rPr>
          <w:rFonts w:ascii="Times New Roman" w:hAnsi="Times New Roman" w:cs="Times New Roman"/>
          <w:i/>
          <w:iCs/>
          <w:color w:val="000000" w:themeColor="text1"/>
          <w:szCs w:val="24"/>
        </w:rPr>
        <w:t>Human relations</w:t>
      </w:r>
      <w:r w:rsidRPr="00A03C0C">
        <w:rPr>
          <w:rFonts w:ascii="Times New Roman" w:hAnsi="Times New Roman" w:cs="Times New Roman"/>
          <w:color w:val="000000" w:themeColor="text1"/>
          <w:szCs w:val="24"/>
        </w:rPr>
        <w:t xml:space="preserve"> 54, no. 5 (2001): 629-661.</w:t>
      </w:r>
    </w:p>
    <w:p w14:paraId="34B71043"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2BE73ADE" w14:textId="49148ECC"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Dickens, Linda. 2007. The Road is Long: Thirty years of Equality Legislation in Britain. </w:t>
      </w:r>
      <w:r w:rsidRPr="00A03C0C">
        <w:rPr>
          <w:rFonts w:ascii="Times New Roman" w:hAnsi="Times New Roman" w:cs="Times New Roman"/>
          <w:i/>
          <w:iCs/>
          <w:color w:val="000000" w:themeColor="text1"/>
          <w:szCs w:val="24"/>
        </w:rPr>
        <w:t>British Journal of Industrial Relations</w:t>
      </w:r>
      <w:r w:rsidRPr="00A03C0C">
        <w:rPr>
          <w:rFonts w:ascii="Times New Roman" w:hAnsi="Times New Roman" w:cs="Times New Roman"/>
          <w:color w:val="000000" w:themeColor="text1"/>
          <w:szCs w:val="24"/>
        </w:rPr>
        <w:t xml:space="preserve"> 45, no. 3:463-494.</w:t>
      </w:r>
    </w:p>
    <w:p w14:paraId="4FCB7CC8" w14:textId="77777777" w:rsidR="00066ACB" w:rsidRPr="00A03C0C" w:rsidRDefault="00066ACB" w:rsidP="00066ACB">
      <w:pPr>
        <w:autoSpaceDE w:val="0"/>
        <w:autoSpaceDN w:val="0"/>
        <w:adjustRightInd w:val="0"/>
        <w:spacing w:after="0" w:line="480" w:lineRule="auto"/>
        <w:rPr>
          <w:rFonts w:ascii="Times New Roman" w:hAnsi="Times New Roman" w:cs="Times New Roman"/>
          <w:color w:val="000000" w:themeColor="text1"/>
          <w:szCs w:val="24"/>
          <w:lang w:val="en-US"/>
        </w:rPr>
      </w:pPr>
    </w:p>
    <w:p w14:paraId="60CA22B3" w14:textId="6DF7A03F" w:rsidR="00066ACB" w:rsidRPr="00A03C0C" w:rsidRDefault="00066ACB" w:rsidP="00066ACB">
      <w:pPr>
        <w:autoSpaceDE w:val="0"/>
        <w:autoSpaceDN w:val="0"/>
        <w:adjustRightInd w:val="0"/>
        <w:spacing w:after="0" w:line="480" w:lineRule="auto"/>
        <w:rPr>
          <w:rFonts w:ascii="Times New Roman" w:hAnsi="Times New Roman" w:cs="Times New Roman"/>
          <w:color w:val="000000" w:themeColor="text1"/>
          <w:szCs w:val="24"/>
          <w:lang w:val="en-US"/>
        </w:rPr>
      </w:pPr>
      <w:r w:rsidRPr="00A03C0C">
        <w:rPr>
          <w:rFonts w:ascii="Times New Roman" w:hAnsi="Times New Roman" w:cs="Times New Roman"/>
          <w:color w:val="000000" w:themeColor="text1"/>
          <w:szCs w:val="24"/>
          <w:lang w:val="en-US"/>
        </w:rPr>
        <w:t xml:space="preserve">Dixon, Simon, </w:t>
      </w:r>
      <w:proofErr w:type="spellStart"/>
      <w:r w:rsidRPr="00A03C0C">
        <w:rPr>
          <w:rFonts w:ascii="Times New Roman" w:hAnsi="Times New Roman" w:cs="Times New Roman"/>
          <w:color w:val="000000" w:themeColor="text1"/>
          <w:szCs w:val="24"/>
          <w:lang w:val="en-US"/>
        </w:rPr>
        <w:t>Ceri</w:t>
      </w:r>
      <w:proofErr w:type="spellEnd"/>
      <w:r w:rsidRPr="00A03C0C">
        <w:rPr>
          <w:rFonts w:ascii="Times New Roman" w:hAnsi="Times New Roman" w:cs="Times New Roman"/>
          <w:color w:val="000000" w:themeColor="text1"/>
          <w:szCs w:val="24"/>
          <w:lang w:val="en-US"/>
        </w:rPr>
        <w:t xml:space="preserve"> Smith and </w:t>
      </w:r>
      <w:proofErr w:type="spellStart"/>
      <w:r w:rsidRPr="00A03C0C">
        <w:rPr>
          <w:rFonts w:ascii="Times New Roman" w:hAnsi="Times New Roman" w:cs="Times New Roman"/>
          <w:color w:val="000000" w:themeColor="text1"/>
          <w:szCs w:val="24"/>
          <w:lang w:val="en-US"/>
        </w:rPr>
        <w:t>Anei</w:t>
      </w:r>
      <w:proofErr w:type="spellEnd"/>
      <w:r w:rsidRPr="00A03C0C">
        <w:rPr>
          <w:rFonts w:ascii="Times New Roman" w:hAnsi="Times New Roman" w:cs="Times New Roman"/>
          <w:color w:val="000000" w:themeColor="text1"/>
          <w:szCs w:val="24"/>
          <w:lang w:val="en-US"/>
        </w:rPr>
        <w:t xml:space="preserve"> </w:t>
      </w:r>
      <w:proofErr w:type="spellStart"/>
      <w:r w:rsidRPr="00A03C0C">
        <w:rPr>
          <w:rFonts w:ascii="Times New Roman" w:hAnsi="Times New Roman" w:cs="Times New Roman"/>
          <w:color w:val="000000" w:themeColor="text1"/>
          <w:szCs w:val="24"/>
          <w:lang w:val="en-US"/>
        </w:rPr>
        <w:t>Touchet</w:t>
      </w:r>
      <w:proofErr w:type="spellEnd"/>
      <w:r w:rsidRPr="00A03C0C">
        <w:rPr>
          <w:rFonts w:ascii="Times New Roman" w:hAnsi="Times New Roman" w:cs="Times New Roman"/>
          <w:color w:val="000000" w:themeColor="text1"/>
          <w:szCs w:val="24"/>
          <w:lang w:val="en-US"/>
        </w:rPr>
        <w:t xml:space="preserve">. 2018. </w:t>
      </w:r>
      <w:r w:rsidRPr="00A03C0C">
        <w:rPr>
          <w:rFonts w:ascii="Times New Roman" w:hAnsi="Times New Roman" w:cs="Times New Roman"/>
          <w:i/>
          <w:color w:val="000000" w:themeColor="text1"/>
          <w:szCs w:val="24"/>
          <w:lang w:val="en-US"/>
        </w:rPr>
        <w:t>The disability perception gap</w:t>
      </w:r>
      <w:r w:rsidRPr="00A03C0C">
        <w:rPr>
          <w:rFonts w:ascii="Times New Roman" w:hAnsi="Times New Roman" w:cs="Times New Roman"/>
          <w:color w:val="000000" w:themeColor="text1"/>
          <w:szCs w:val="24"/>
          <w:lang w:val="en-US"/>
        </w:rPr>
        <w:t>. Scope – Equality for disabled people. Scope Here East Press Centre: London, United Kingdom.</w:t>
      </w:r>
    </w:p>
    <w:p w14:paraId="3D665A90" w14:textId="77777777" w:rsidR="00066ACB" w:rsidRPr="00A03C0C" w:rsidRDefault="00066ACB" w:rsidP="00066ACB">
      <w:pPr>
        <w:autoSpaceDE w:val="0"/>
        <w:autoSpaceDN w:val="0"/>
        <w:adjustRightInd w:val="0"/>
        <w:spacing w:after="0" w:line="480" w:lineRule="auto"/>
        <w:rPr>
          <w:rFonts w:ascii="Times New Roman" w:hAnsi="Times New Roman" w:cs="Times New Roman"/>
          <w:color w:val="000000" w:themeColor="text1"/>
          <w:szCs w:val="24"/>
          <w:lang w:val="en-US"/>
        </w:rPr>
      </w:pPr>
    </w:p>
    <w:p w14:paraId="45A214E1" w14:textId="4C7EF413" w:rsidR="00066ACB" w:rsidRPr="00A03C0C" w:rsidRDefault="00066ACB" w:rsidP="00066ACB">
      <w:pPr>
        <w:autoSpaceDE w:val="0"/>
        <w:autoSpaceDN w:val="0"/>
        <w:adjustRightInd w:val="0"/>
        <w:spacing w:after="0" w:line="480" w:lineRule="auto"/>
        <w:rPr>
          <w:rFonts w:ascii="Times New Roman" w:hAnsi="Times New Roman" w:cs="Times New Roman"/>
          <w:color w:val="000000" w:themeColor="text1"/>
          <w:szCs w:val="24"/>
          <w:lang w:val="en-US"/>
        </w:rPr>
      </w:pPr>
      <w:proofErr w:type="spellStart"/>
      <w:r w:rsidRPr="00A03C0C">
        <w:rPr>
          <w:rFonts w:ascii="Times New Roman" w:hAnsi="Times New Roman" w:cs="Times New Roman"/>
          <w:color w:val="000000" w:themeColor="text1"/>
          <w:szCs w:val="24"/>
          <w:lang w:val="en-US"/>
        </w:rPr>
        <w:t>Dudzik</w:t>
      </w:r>
      <w:proofErr w:type="spellEnd"/>
      <w:r w:rsidRPr="00A03C0C">
        <w:rPr>
          <w:rFonts w:ascii="Times New Roman" w:hAnsi="Times New Roman" w:cs="Times New Roman"/>
          <w:color w:val="000000" w:themeColor="text1"/>
          <w:szCs w:val="24"/>
          <w:lang w:val="en-US"/>
        </w:rPr>
        <w:t xml:space="preserve">, </w:t>
      </w:r>
      <w:r w:rsidRPr="00A03C0C">
        <w:rPr>
          <w:rFonts w:ascii="Times New Roman" w:hAnsi="Times New Roman" w:cs="Times New Roman"/>
          <w:color w:val="000000" w:themeColor="text1"/>
          <w:szCs w:val="24"/>
        </w:rPr>
        <w:t>Pamela</w:t>
      </w:r>
      <w:r w:rsidRPr="00A03C0C">
        <w:rPr>
          <w:rFonts w:ascii="Times New Roman" w:hAnsi="Times New Roman" w:cs="Times New Roman"/>
          <w:color w:val="000000" w:themeColor="text1"/>
          <w:szCs w:val="24"/>
          <w:lang w:val="en-US"/>
        </w:rPr>
        <w:t xml:space="preserve">, </w:t>
      </w:r>
      <w:r w:rsidRPr="00A03C0C">
        <w:rPr>
          <w:rFonts w:ascii="Times New Roman" w:hAnsi="Times New Roman" w:cs="Times New Roman"/>
          <w:color w:val="000000" w:themeColor="text1"/>
          <w:szCs w:val="24"/>
        </w:rPr>
        <w:t xml:space="preserve">Ann </w:t>
      </w:r>
      <w:proofErr w:type="spellStart"/>
      <w:r w:rsidRPr="00A03C0C">
        <w:rPr>
          <w:rFonts w:ascii="Times New Roman" w:hAnsi="Times New Roman" w:cs="Times New Roman"/>
          <w:color w:val="000000" w:themeColor="text1"/>
          <w:szCs w:val="24"/>
          <w:lang w:val="en-US"/>
        </w:rPr>
        <w:t>Elwan</w:t>
      </w:r>
      <w:proofErr w:type="spellEnd"/>
      <w:r w:rsidRPr="00A03C0C">
        <w:rPr>
          <w:rFonts w:ascii="Times New Roman" w:hAnsi="Times New Roman" w:cs="Times New Roman"/>
          <w:color w:val="000000" w:themeColor="text1"/>
          <w:szCs w:val="24"/>
          <w:lang w:val="en-US"/>
        </w:rPr>
        <w:t xml:space="preserve">, </w:t>
      </w:r>
      <w:r w:rsidRPr="00A03C0C">
        <w:rPr>
          <w:rFonts w:ascii="Times New Roman" w:hAnsi="Times New Roman" w:cs="Times New Roman"/>
          <w:color w:val="000000" w:themeColor="text1"/>
          <w:szCs w:val="24"/>
        </w:rPr>
        <w:t>Ann</w:t>
      </w:r>
      <w:r w:rsidRPr="00A03C0C">
        <w:rPr>
          <w:rFonts w:ascii="Times New Roman" w:hAnsi="Times New Roman" w:cs="Times New Roman"/>
          <w:color w:val="000000" w:themeColor="text1"/>
          <w:szCs w:val="24"/>
          <w:lang w:val="en-US"/>
        </w:rPr>
        <w:t xml:space="preserve">, </w:t>
      </w:r>
      <w:r w:rsidRPr="00A03C0C">
        <w:rPr>
          <w:rFonts w:ascii="Times New Roman" w:hAnsi="Times New Roman" w:cs="Times New Roman"/>
          <w:color w:val="000000" w:themeColor="text1"/>
          <w:szCs w:val="24"/>
        </w:rPr>
        <w:t xml:space="preserve">and Robert </w:t>
      </w:r>
      <w:proofErr w:type="spellStart"/>
      <w:r w:rsidRPr="00A03C0C">
        <w:rPr>
          <w:rFonts w:ascii="Times New Roman" w:hAnsi="Times New Roman" w:cs="Times New Roman"/>
          <w:color w:val="000000" w:themeColor="text1"/>
          <w:szCs w:val="24"/>
          <w:lang w:val="en-US"/>
        </w:rPr>
        <w:t>Metts</w:t>
      </w:r>
      <w:proofErr w:type="spellEnd"/>
      <w:r w:rsidRPr="00A03C0C">
        <w:rPr>
          <w:rFonts w:ascii="Times New Roman" w:hAnsi="Times New Roman" w:cs="Times New Roman"/>
          <w:color w:val="000000" w:themeColor="text1"/>
          <w:szCs w:val="24"/>
          <w:lang w:val="en-US"/>
        </w:rPr>
        <w:t>. 2009. “</w:t>
      </w:r>
      <w:r w:rsidRPr="00A03C0C">
        <w:rPr>
          <w:rFonts w:ascii="Times New Roman" w:hAnsi="Times New Roman" w:cs="Times New Roman"/>
          <w:i/>
          <w:color w:val="000000" w:themeColor="text1"/>
          <w:szCs w:val="24"/>
          <w:lang w:val="en-US"/>
        </w:rPr>
        <w:t>Disability Policies, Statistics and Strategies in Latin America and the Caribbean: A Review</w:t>
      </w:r>
      <w:r w:rsidRPr="00A03C0C">
        <w:rPr>
          <w:rFonts w:ascii="Times New Roman" w:hAnsi="Times New Roman" w:cs="Times New Roman"/>
          <w:color w:val="000000" w:themeColor="text1"/>
          <w:szCs w:val="24"/>
          <w:lang w:val="en-US"/>
        </w:rPr>
        <w:t xml:space="preserve">.” A working paper of the Inter-American Development Bank. </w:t>
      </w:r>
      <w:r w:rsidRPr="00A03C0C">
        <w:rPr>
          <w:rFonts w:ascii="Times New Roman" w:hAnsi="Times New Roman" w:cs="Times New Roman"/>
          <w:color w:val="000000" w:themeColor="text1"/>
          <w:szCs w:val="24"/>
        </w:rPr>
        <w:t>http://unipd-centrodirittiumani.it/public/docs/31863_statistics.pdf</w:t>
      </w:r>
      <w:r w:rsidRPr="00A03C0C">
        <w:rPr>
          <w:rFonts w:ascii="Times New Roman" w:hAnsi="Times New Roman" w:cs="Times New Roman"/>
          <w:color w:val="000000" w:themeColor="text1"/>
          <w:szCs w:val="24"/>
          <w:lang w:val="en-US"/>
        </w:rPr>
        <w:t>. Accessed on May 15</w:t>
      </w:r>
      <w:r w:rsidRPr="00A03C0C">
        <w:rPr>
          <w:rFonts w:ascii="Times New Roman" w:hAnsi="Times New Roman" w:cs="Times New Roman"/>
          <w:color w:val="000000" w:themeColor="text1"/>
          <w:szCs w:val="24"/>
          <w:vertAlign w:val="superscript"/>
          <w:lang w:val="en-US"/>
        </w:rPr>
        <w:t>th</w:t>
      </w:r>
      <w:r w:rsidRPr="00A03C0C">
        <w:rPr>
          <w:rFonts w:ascii="Times New Roman" w:hAnsi="Times New Roman" w:cs="Times New Roman"/>
          <w:color w:val="000000" w:themeColor="text1"/>
          <w:szCs w:val="24"/>
          <w:lang w:val="en-US"/>
        </w:rPr>
        <w:t xml:space="preserve">, 2018 </w:t>
      </w:r>
    </w:p>
    <w:p w14:paraId="7F020679"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7607CC22" w14:textId="1AAD221A"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Edwards, Paul, </w:t>
      </w:r>
      <w:proofErr w:type="spellStart"/>
      <w:r w:rsidRPr="00A03C0C">
        <w:rPr>
          <w:rFonts w:ascii="Times New Roman" w:hAnsi="Times New Roman" w:cs="Times New Roman"/>
          <w:color w:val="000000" w:themeColor="text1"/>
          <w:szCs w:val="24"/>
        </w:rPr>
        <w:t>Monder</w:t>
      </w:r>
      <w:proofErr w:type="spellEnd"/>
      <w:r w:rsidRPr="00A03C0C">
        <w:rPr>
          <w:rFonts w:ascii="Times New Roman" w:hAnsi="Times New Roman" w:cs="Times New Roman"/>
          <w:color w:val="000000" w:themeColor="text1"/>
          <w:szCs w:val="24"/>
        </w:rPr>
        <w:t xml:space="preserve"> Ram, and John Black. 2004. "Why does employment legislation not damage small firms?" </w:t>
      </w:r>
      <w:r w:rsidRPr="00A03C0C">
        <w:rPr>
          <w:rFonts w:ascii="Times New Roman" w:hAnsi="Times New Roman" w:cs="Times New Roman"/>
          <w:i/>
          <w:iCs/>
          <w:color w:val="000000" w:themeColor="text1"/>
          <w:szCs w:val="24"/>
        </w:rPr>
        <w:t>Journal of Law and Society</w:t>
      </w:r>
      <w:r w:rsidRPr="00A03C0C">
        <w:rPr>
          <w:rFonts w:ascii="Times New Roman" w:hAnsi="Times New Roman" w:cs="Times New Roman"/>
          <w:color w:val="000000" w:themeColor="text1"/>
          <w:szCs w:val="24"/>
        </w:rPr>
        <w:t xml:space="preserve"> 31, no. 2: 245-265.</w:t>
      </w:r>
    </w:p>
    <w:p w14:paraId="469279B5" w14:textId="77777777" w:rsidR="00066ACB" w:rsidRPr="00A03C0C" w:rsidRDefault="00066ACB" w:rsidP="00066ACB">
      <w:pPr>
        <w:rPr>
          <w:rFonts w:ascii="Times New Roman" w:hAnsi="Times New Roman" w:cs="Times New Roman"/>
          <w:color w:val="000000" w:themeColor="text1"/>
          <w:szCs w:val="24"/>
        </w:rPr>
      </w:pPr>
    </w:p>
    <w:p w14:paraId="1C9C8DF2" w14:textId="7C53FF00"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lastRenderedPageBreak/>
        <w:t>Heron, Robert, and Barbara Murray. 2003. "</w:t>
      </w:r>
      <w:r w:rsidRPr="00A03C0C">
        <w:rPr>
          <w:rFonts w:ascii="Times New Roman" w:hAnsi="Times New Roman" w:cs="Times New Roman"/>
          <w:i/>
          <w:color w:val="000000" w:themeColor="text1"/>
          <w:szCs w:val="24"/>
        </w:rPr>
        <w:t>Assisting disabled persons in finding employment: A practical guide. Caribbean Edition</w:t>
      </w:r>
      <w:r w:rsidRPr="00A03C0C">
        <w:rPr>
          <w:rFonts w:ascii="Times New Roman" w:hAnsi="Times New Roman" w:cs="Times New Roman"/>
          <w:color w:val="000000" w:themeColor="text1"/>
          <w:szCs w:val="24"/>
        </w:rPr>
        <w:t>" International Labour Organization: Port of Spain, Trinidad and Tobago.</w:t>
      </w:r>
    </w:p>
    <w:p w14:paraId="6FCB20D8" w14:textId="77777777" w:rsidR="00066ACB" w:rsidRPr="00A03C0C" w:rsidRDefault="00066ACB" w:rsidP="00066ACB">
      <w:pPr>
        <w:pStyle w:val="Heading2"/>
        <w:rPr>
          <w:i w:val="0"/>
          <w:color w:val="000000" w:themeColor="text1"/>
          <w:szCs w:val="24"/>
        </w:rPr>
      </w:pPr>
    </w:p>
    <w:p w14:paraId="3CFE3808" w14:textId="6A316B9A" w:rsidR="00066ACB" w:rsidRPr="00A03C0C" w:rsidRDefault="00066ACB" w:rsidP="00066ACB">
      <w:pPr>
        <w:pStyle w:val="Heading2"/>
        <w:rPr>
          <w:color w:val="000000" w:themeColor="text1"/>
          <w:szCs w:val="24"/>
        </w:rPr>
      </w:pPr>
      <w:r w:rsidRPr="00A03C0C">
        <w:rPr>
          <w:i w:val="0"/>
          <w:color w:val="000000" w:themeColor="text1"/>
          <w:szCs w:val="24"/>
        </w:rPr>
        <w:t xml:space="preserve">International Labour Organisation. 2010. Disability in the workplace: company practices. International Labour Office. Bureau for Employers’ Activities. </w:t>
      </w:r>
      <w:hyperlink r:id="rId8" w:history="1">
        <w:r w:rsidRPr="00A03C0C">
          <w:rPr>
            <w:rStyle w:val="Hyperlink"/>
            <w:i w:val="0"/>
            <w:color w:val="000000" w:themeColor="text1"/>
            <w:szCs w:val="24"/>
          </w:rPr>
          <w:t>http://www</w:t>
        </w:r>
      </w:hyperlink>
      <w:r w:rsidRPr="00A03C0C">
        <w:rPr>
          <w:i w:val="0"/>
          <w:color w:val="000000" w:themeColor="text1"/>
          <w:szCs w:val="24"/>
        </w:rPr>
        <w:t>.projekt-probas.de/img/ILO%20-%20working_paper_n6.pdf. Accessed on May 10</w:t>
      </w:r>
      <w:r w:rsidRPr="00A03C0C">
        <w:rPr>
          <w:i w:val="0"/>
          <w:color w:val="000000" w:themeColor="text1"/>
          <w:szCs w:val="24"/>
          <w:vertAlign w:val="superscript"/>
        </w:rPr>
        <w:t>th</w:t>
      </w:r>
      <w:r w:rsidRPr="00A03C0C">
        <w:rPr>
          <w:i w:val="0"/>
          <w:color w:val="000000" w:themeColor="text1"/>
          <w:szCs w:val="24"/>
        </w:rPr>
        <w:t>, 2018.</w:t>
      </w:r>
      <w:r w:rsidRPr="00A03C0C" w:rsidDel="001770C1">
        <w:rPr>
          <w:i w:val="0"/>
          <w:color w:val="000000" w:themeColor="text1"/>
          <w:szCs w:val="24"/>
        </w:rPr>
        <w:t xml:space="preserve"> </w:t>
      </w:r>
    </w:p>
    <w:p w14:paraId="505F0483" w14:textId="77777777" w:rsidR="00066ACB" w:rsidRPr="00A03C0C" w:rsidRDefault="00066ACB" w:rsidP="00066ACB">
      <w:pPr>
        <w:autoSpaceDE w:val="0"/>
        <w:autoSpaceDN w:val="0"/>
        <w:adjustRightInd w:val="0"/>
        <w:spacing w:after="0" w:line="480" w:lineRule="auto"/>
        <w:rPr>
          <w:rFonts w:ascii="Times New Roman" w:hAnsi="Times New Roman" w:cs="Times New Roman"/>
          <w:color w:val="000000" w:themeColor="text1"/>
          <w:szCs w:val="24"/>
        </w:rPr>
      </w:pPr>
    </w:p>
    <w:p w14:paraId="7FB870CE" w14:textId="5EB7E87E" w:rsidR="00066ACB" w:rsidRPr="00A03C0C" w:rsidRDefault="00066ACB" w:rsidP="00066ACB">
      <w:pPr>
        <w:autoSpaceDE w:val="0"/>
        <w:autoSpaceDN w:val="0"/>
        <w:adjustRightInd w:val="0"/>
        <w:spacing w:after="0" w:line="480" w:lineRule="auto"/>
        <w:rPr>
          <w:rFonts w:ascii="Times New Roman" w:hAnsi="Times New Roman" w:cs="Times New Roman"/>
          <w:iCs/>
          <w:color w:val="000000" w:themeColor="text1"/>
          <w:sz w:val="20"/>
          <w:szCs w:val="24"/>
          <w:lang w:val="en-US"/>
        </w:rPr>
      </w:pPr>
      <w:r w:rsidRPr="00A03C0C">
        <w:rPr>
          <w:rFonts w:ascii="Times New Roman" w:hAnsi="Times New Roman" w:cs="Times New Roman"/>
          <w:color w:val="000000" w:themeColor="text1"/>
          <w:sz w:val="20"/>
          <w:szCs w:val="24"/>
        </w:rPr>
        <w:t xml:space="preserve">Jones, Francis, and Luanne </w:t>
      </w:r>
      <w:proofErr w:type="spellStart"/>
      <w:r w:rsidRPr="00A03C0C">
        <w:rPr>
          <w:rFonts w:ascii="Times New Roman" w:hAnsi="Times New Roman" w:cs="Times New Roman"/>
          <w:color w:val="000000" w:themeColor="text1"/>
          <w:sz w:val="20"/>
          <w:szCs w:val="24"/>
        </w:rPr>
        <w:t>Serieux-Lubin</w:t>
      </w:r>
      <w:proofErr w:type="spellEnd"/>
      <w:r w:rsidRPr="00A03C0C">
        <w:rPr>
          <w:rFonts w:ascii="Times New Roman" w:hAnsi="Times New Roman" w:cs="Times New Roman"/>
          <w:color w:val="000000" w:themeColor="text1"/>
          <w:sz w:val="20"/>
          <w:szCs w:val="24"/>
        </w:rPr>
        <w:t>. 2018. "Disability, human rights and public policy in the Caribbean: A situation analysis." Economic Commission for Latin America and the Caribbean. http://repository.eclac.org/bitstream/handle/11362/43306/S1701279_en.pdf?sequence=1&amp;isAllowed=y. Accessed on May 10</w:t>
      </w:r>
      <w:r w:rsidRPr="00A03C0C">
        <w:rPr>
          <w:rFonts w:ascii="Times New Roman" w:hAnsi="Times New Roman" w:cs="Times New Roman"/>
          <w:color w:val="000000" w:themeColor="text1"/>
          <w:sz w:val="20"/>
          <w:szCs w:val="24"/>
          <w:vertAlign w:val="superscript"/>
        </w:rPr>
        <w:t>th</w:t>
      </w:r>
      <w:r w:rsidRPr="00A03C0C">
        <w:rPr>
          <w:rFonts w:ascii="Times New Roman" w:hAnsi="Times New Roman" w:cs="Times New Roman"/>
          <w:color w:val="000000" w:themeColor="text1"/>
          <w:sz w:val="20"/>
          <w:szCs w:val="24"/>
        </w:rPr>
        <w:t>, 2018.</w:t>
      </w:r>
    </w:p>
    <w:p w14:paraId="01E3C226"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7FC6424F" w14:textId="199BD1B9"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Mack, Keren J. 2014. "Programs and Social Supports for Adults with a Learning Disability in Trinidad: Policy Review and Analysis." </w:t>
      </w:r>
      <w:r w:rsidRPr="00A03C0C">
        <w:rPr>
          <w:rFonts w:ascii="Times New Roman" w:hAnsi="Times New Roman" w:cs="Times New Roman"/>
          <w:i/>
          <w:iCs/>
          <w:color w:val="000000" w:themeColor="text1"/>
          <w:szCs w:val="24"/>
        </w:rPr>
        <w:t>Canadian Journal of Disability Studies</w:t>
      </w:r>
      <w:r w:rsidRPr="00A03C0C">
        <w:rPr>
          <w:rFonts w:ascii="Times New Roman" w:hAnsi="Times New Roman" w:cs="Times New Roman"/>
          <w:color w:val="000000" w:themeColor="text1"/>
          <w:szCs w:val="24"/>
        </w:rPr>
        <w:t xml:space="preserve"> 3, no. 2: 62-94.</w:t>
      </w:r>
    </w:p>
    <w:p w14:paraId="337E9B9B"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73EABBD8" w14:textId="4385141C"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McGoldrick, Ann E., and James Arrowsmith. "Recruitment advertising: Discrimination on the basis of age." </w:t>
      </w:r>
      <w:r w:rsidRPr="00A03C0C">
        <w:rPr>
          <w:rFonts w:ascii="Times New Roman" w:hAnsi="Times New Roman" w:cs="Times New Roman"/>
          <w:i/>
          <w:iCs/>
          <w:color w:val="000000" w:themeColor="text1"/>
          <w:szCs w:val="24"/>
        </w:rPr>
        <w:t xml:space="preserve">Employee </w:t>
      </w:r>
      <w:r w:rsidR="00A03C0C" w:rsidRPr="00A03C0C">
        <w:rPr>
          <w:rFonts w:ascii="Times New Roman" w:hAnsi="Times New Roman" w:cs="Times New Roman"/>
          <w:i/>
          <w:iCs/>
          <w:color w:val="000000" w:themeColor="text1"/>
          <w:szCs w:val="24"/>
        </w:rPr>
        <w:t>Relations</w:t>
      </w:r>
      <w:r w:rsidR="00A03C0C"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15, no. 5 (1993): 54-65.</w:t>
      </w:r>
    </w:p>
    <w:p w14:paraId="59C96AD8" w14:textId="77777777" w:rsidR="00066ACB" w:rsidRPr="00A03C0C" w:rsidRDefault="00066ACB" w:rsidP="00066ACB">
      <w:pPr>
        <w:rPr>
          <w:rFonts w:ascii="Times New Roman" w:hAnsi="Times New Roman" w:cs="Times New Roman"/>
          <w:color w:val="000000" w:themeColor="text1"/>
          <w:szCs w:val="24"/>
        </w:rPr>
      </w:pPr>
    </w:p>
    <w:p w14:paraId="0F354415" w14:textId="1B244721" w:rsidR="00066ACB" w:rsidRPr="00A03C0C" w:rsidRDefault="00066ACB" w:rsidP="00A03C0C">
      <w:pPr>
        <w:spacing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McGregor, Judy, and Lance </w:t>
      </w:r>
      <w:proofErr w:type="spellStart"/>
      <w:r w:rsidRPr="00A03C0C">
        <w:rPr>
          <w:rFonts w:ascii="Times New Roman" w:hAnsi="Times New Roman" w:cs="Times New Roman"/>
          <w:color w:val="000000" w:themeColor="text1"/>
          <w:szCs w:val="24"/>
        </w:rPr>
        <w:t>Gray</w:t>
      </w:r>
      <w:proofErr w:type="spellEnd"/>
      <w:r w:rsidRPr="00A03C0C">
        <w:rPr>
          <w:rFonts w:ascii="Times New Roman" w:hAnsi="Times New Roman" w:cs="Times New Roman"/>
          <w:color w:val="000000" w:themeColor="text1"/>
          <w:szCs w:val="24"/>
        </w:rPr>
        <w:t xml:space="preserve">. "Stereotypes and older workers: The New Zealand experience." </w:t>
      </w:r>
      <w:r w:rsidRPr="00A03C0C">
        <w:rPr>
          <w:rFonts w:ascii="Times New Roman" w:hAnsi="Times New Roman" w:cs="Times New Roman"/>
          <w:i/>
          <w:iCs/>
          <w:color w:val="000000" w:themeColor="text1"/>
          <w:szCs w:val="24"/>
        </w:rPr>
        <w:t>Social Policy Journal of New Zealand</w:t>
      </w:r>
      <w:r w:rsidRPr="00A03C0C">
        <w:rPr>
          <w:rFonts w:ascii="Times New Roman" w:hAnsi="Times New Roman" w:cs="Times New Roman"/>
          <w:color w:val="000000" w:themeColor="text1"/>
          <w:szCs w:val="24"/>
        </w:rPr>
        <w:t xml:space="preserve"> (2002): 163-177.</w:t>
      </w:r>
    </w:p>
    <w:bookmarkEnd w:id="8"/>
    <w:p w14:paraId="7A2DAF81"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0981A1CA" w14:textId="1F14C09B"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McGuire, Sharon, and Maxine Robertson. 2007. </w:t>
      </w:r>
      <w:r w:rsidRPr="0005108E">
        <w:rPr>
          <w:rFonts w:ascii="Times New Roman" w:hAnsi="Times New Roman" w:cs="Times New Roman"/>
          <w:color w:val="000000" w:themeColor="text1"/>
          <w:szCs w:val="24"/>
          <w:u w:val="single"/>
        </w:rPr>
        <w:t>Assessing the potential impact of the introduction of age discrimination legislation in IK firms from an HRM and KM perspective</w:t>
      </w:r>
      <w:r w:rsidRPr="00A03C0C">
        <w:rPr>
          <w:rFonts w:ascii="Times New Roman" w:hAnsi="Times New Roman" w:cs="Times New Roman"/>
          <w:color w:val="000000" w:themeColor="text1"/>
          <w:szCs w:val="24"/>
        </w:rPr>
        <w:t>. Proceedings of OLKC 2007 – Learning Fusion.</w:t>
      </w:r>
    </w:p>
    <w:p w14:paraId="7B49E83F"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4D2872C9" w14:textId="45B2E6B8"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Me, Angela, and Margaret </w:t>
      </w:r>
      <w:proofErr w:type="spellStart"/>
      <w:r w:rsidRPr="00A03C0C">
        <w:rPr>
          <w:rFonts w:ascii="Times New Roman" w:hAnsi="Times New Roman" w:cs="Times New Roman"/>
          <w:color w:val="000000" w:themeColor="text1"/>
          <w:szCs w:val="24"/>
        </w:rPr>
        <w:t>Mbogoni</w:t>
      </w:r>
      <w:proofErr w:type="spellEnd"/>
      <w:r w:rsidRPr="00A03C0C">
        <w:rPr>
          <w:rFonts w:ascii="Times New Roman" w:hAnsi="Times New Roman" w:cs="Times New Roman"/>
          <w:color w:val="000000" w:themeColor="text1"/>
          <w:szCs w:val="24"/>
        </w:rPr>
        <w:t xml:space="preserve">. 2006. "Review of practices in less developed countries on the collection of disability data." In </w:t>
      </w:r>
      <w:r w:rsidRPr="00A03C0C">
        <w:rPr>
          <w:rFonts w:ascii="Times New Roman" w:hAnsi="Times New Roman" w:cs="Times New Roman"/>
          <w:i/>
          <w:iCs/>
          <w:color w:val="000000" w:themeColor="text1"/>
          <w:szCs w:val="24"/>
        </w:rPr>
        <w:t xml:space="preserve">International Views on Disability Measures: Moving toward </w:t>
      </w:r>
      <w:r w:rsidRPr="00A03C0C">
        <w:rPr>
          <w:rFonts w:ascii="Times New Roman" w:hAnsi="Times New Roman" w:cs="Times New Roman"/>
          <w:i/>
          <w:iCs/>
          <w:color w:val="000000" w:themeColor="text1"/>
          <w:szCs w:val="24"/>
        </w:rPr>
        <w:lastRenderedPageBreak/>
        <w:t>Comparative Measurement</w:t>
      </w:r>
      <w:r w:rsidRPr="00A03C0C">
        <w:rPr>
          <w:rFonts w:ascii="Times New Roman" w:hAnsi="Times New Roman" w:cs="Times New Roman"/>
          <w:color w:val="000000" w:themeColor="text1"/>
          <w:szCs w:val="24"/>
        </w:rPr>
        <w:t xml:space="preserve">, edited by Altman, Barbara M., and Sharon N. </w:t>
      </w:r>
      <w:proofErr w:type="spellStart"/>
      <w:r w:rsidRPr="00A03C0C">
        <w:rPr>
          <w:rFonts w:ascii="Times New Roman" w:hAnsi="Times New Roman" w:cs="Times New Roman"/>
          <w:color w:val="000000" w:themeColor="text1"/>
          <w:szCs w:val="24"/>
        </w:rPr>
        <w:t>Barnartt</w:t>
      </w:r>
      <w:proofErr w:type="spellEnd"/>
      <w:r w:rsidRPr="00A03C0C">
        <w:rPr>
          <w:rFonts w:ascii="Times New Roman" w:hAnsi="Times New Roman" w:cs="Times New Roman"/>
          <w:color w:val="000000" w:themeColor="text1"/>
          <w:szCs w:val="24"/>
        </w:rPr>
        <w:t>, 63-87: Bingley, United Kingdom: Emerald Group Publishing Limited.</w:t>
      </w:r>
    </w:p>
    <w:p w14:paraId="3CE4D22C"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23C86FE6" w14:textId="2186A1B2" w:rsidR="00066ACB" w:rsidRPr="00A03C0C" w:rsidRDefault="00A03C0C" w:rsidP="00066ACB">
      <w:pPr>
        <w:spacing w:after="0" w:line="480" w:lineRule="auto"/>
        <w:rPr>
          <w:rFonts w:ascii="Times New Roman" w:hAnsi="Times New Roman" w:cs="Times New Roman"/>
          <w:color w:val="000000" w:themeColor="text1"/>
          <w:sz w:val="20"/>
          <w:szCs w:val="24"/>
        </w:rPr>
      </w:pPr>
      <w:proofErr w:type="spellStart"/>
      <w:r w:rsidRPr="00A03C0C">
        <w:rPr>
          <w:rFonts w:ascii="Times New Roman" w:hAnsi="Times New Roman" w:cs="Times New Roman"/>
          <w:color w:val="000000" w:themeColor="text1"/>
          <w:sz w:val="20"/>
          <w:szCs w:val="24"/>
        </w:rPr>
        <w:t>Metts</w:t>
      </w:r>
      <w:proofErr w:type="spellEnd"/>
      <w:r w:rsidR="00066ACB" w:rsidRPr="00A03C0C">
        <w:rPr>
          <w:rFonts w:ascii="Times New Roman" w:hAnsi="Times New Roman" w:cs="Times New Roman"/>
          <w:color w:val="000000" w:themeColor="text1"/>
          <w:sz w:val="20"/>
          <w:szCs w:val="24"/>
        </w:rPr>
        <w:t xml:space="preserve">, Robert L. 2000. "Disability issues, trends, and recommendations for the World Bank (full text and annexes)." </w:t>
      </w:r>
      <w:r w:rsidR="00066ACB" w:rsidRPr="00A03C0C">
        <w:rPr>
          <w:rFonts w:ascii="Times New Roman" w:hAnsi="Times New Roman" w:cs="Times New Roman"/>
          <w:i/>
          <w:iCs/>
          <w:color w:val="000000" w:themeColor="text1"/>
          <w:sz w:val="20"/>
          <w:szCs w:val="24"/>
        </w:rPr>
        <w:t>Washington, World Bank.</w:t>
      </w:r>
      <w:r w:rsidR="00066ACB" w:rsidRPr="00A03C0C">
        <w:rPr>
          <w:rFonts w:ascii="Times New Roman" w:hAnsi="Times New Roman" w:cs="Times New Roman"/>
          <w:color w:val="000000" w:themeColor="text1"/>
          <w:sz w:val="20"/>
          <w:szCs w:val="24"/>
        </w:rPr>
        <w:t xml:space="preserve"> </w:t>
      </w:r>
      <w:hyperlink r:id="rId9" w:history="1">
        <w:r w:rsidR="00066ACB" w:rsidRPr="00A03C0C">
          <w:rPr>
            <w:rStyle w:val="Hyperlink"/>
            <w:rFonts w:ascii="Times New Roman" w:hAnsi="Times New Roman" w:cs="Times New Roman"/>
            <w:color w:val="000000" w:themeColor="text1"/>
            <w:sz w:val="20"/>
            <w:szCs w:val="24"/>
            <w:u w:val="none"/>
          </w:rPr>
          <w:t>http://siteresources.worldbank.org/disability/resources/280658-1172606907476/DisabilityIssuesMetts.pdf</w:t>
        </w:r>
      </w:hyperlink>
      <w:r w:rsidR="00066ACB" w:rsidRPr="00A03C0C">
        <w:rPr>
          <w:rFonts w:ascii="Times New Roman" w:hAnsi="Times New Roman" w:cs="Times New Roman"/>
          <w:color w:val="000000" w:themeColor="text1"/>
          <w:sz w:val="20"/>
          <w:szCs w:val="24"/>
        </w:rPr>
        <w:t>. Accessed on May 10</w:t>
      </w:r>
      <w:r w:rsidR="00066ACB" w:rsidRPr="00A03C0C">
        <w:rPr>
          <w:rFonts w:ascii="Times New Roman" w:hAnsi="Times New Roman" w:cs="Times New Roman"/>
          <w:color w:val="000000" w:themeColor="text1"/>
          <w:sz w:val="20"/>
          <w:szCs w:val="24"/>
          <w:vertAlign w:val="superscript"/>
        </w:rPr>
        <w:t>th</w:t>
      </w:r>
      <w:r w:rsidR="00066ACB" w:rsidRPr="00A03C0C">
        <w:rPr>
          <w:rFonts w:ascii="Times New Roman" w:hAnsi="Times New Roman" w:cs="Times New Roman"/>
          <w:color w:val="000000" w:themeColor="text1"/>
          <w:sz w:val="20"/>
          <w:szCs w:val="24"/>
        </w:rPr>
        <w:t>, 2018.</w:t>
      </w:r>
    </w:p>
    <w:p w14:paraId="42676BCC"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5B798D17" w14:textId="315FC724" w:rsidR="00066ACB" w:rsidRPr="00A03C0C" w:rsidRDefault="00066ACB" w:rsidP="00066ACB">
      <w:pPr>
        <w:spacing w:after="0" w:line="480" w:lineRule="auto"/>
        <w:rPr>
          <w:rFonts w:ascii="Times New Roman" w:hAnsi="Times New Roman" w:cs="Times New Roman"/>
          <w:color w:val="000000" w:themeColor="text1"/>
          <w:szCs w:val="24"/>
        </w:rPr>
      </w:pPr>
      <w:proofErr w:type="spellStart"/>
      <w:r w:rsidRPr="00A03C0C">
        <w:rPr>
          <w:rFonts w:ascii="Times New Roman" w:hAnsi="Times New Roman" w:cs="Times New Roman"/>
          <w:color w:val="000000" w:themeColor="text1"/>
          <w:szCs w:val="24"/>
        </w:rPr>
        <w:t>Neumark</w:t>
      </w:r>
      <w:proofErr w:type="spellEnd"/>
      <w:r w:rsidRPr="00A03C0C">
        <w:rPr>
          <w:rFonts w:ascii="Times New Roman" w:hAnsi="Times New Roman" w:cs="Times New Roman"/>
          <w:color w:val="000000" w:themeColor="text1"/>
          <w:szCs w:val="24"/>
        </w:rPr>
        <w:t xml:space="preserve">, David. 2009. "The employment effects of minimum wages: Evidence from a pre-specified research design the employment effects of minimum wages." </w:t>
      </w:r>
      <w:r w:rsidRPr="00A03C0C">
        <w:rPr>
          <w:rFonts w:ascii="Times New Roman" w:hAnsi="Times New Roman" w:cs="Times New Roman"/>
          <w:i/>
          <w:iCs/>
          <w:color w:val="000000" w:themeColor="text1"/>
          <w:szCs w:val="24"/>
        </w:rPr>
        <w:t>Industrial Relations: A Journal of Economy and Society</w:t>
      </w:r>
      <w:r w:rsidRPr="00A03C0C">
        <w:rPr>
          <w:rFonts w:ascii="Times New Roman" w:hAnsi="Times New Roman" w:cs="Times New Roman"/>
          <w:color w:val="000000" w:themeColor="text1"/>
          <w:szCs w:val="24"/>
        </w:rPr>
        <w:t xml:space="preserve"> 40, no. 1: 121-144.</w:t>
      </w:r>
    </w:p>
    <w:p w14:paraId="3CB50D57"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61269095" w14:textId="176338C7"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Olkin, Rhoda. 2002. Could you hold the door for me? Including disability in diversity. </w:t>
      </w:r>
      <w:r w:rsidRPr="00A03C0C">
        <w:rPr>
          <w:rFonts w:ascii="Times New Roman" w:hAnsi="Times New Roman" w:cs="Times New Roman"/>
          <w:i/>
          <w:iCs/>
          <w:color w:val="000000" w:themeColor="text1"/>
          <w:szCs w:val="24"/>
        </w:rPr>
        <w:t>Cultural Diversity and Ethnic Minority Psychology</w:t>
      </w:r>
      <w:r w:rsidRPr="00A03C0C">
        <w:rPr>
          <w:rFonts w:ascii="Times New Roman" w:hAnsi="Times New Roman" w:cs="Times New Roman"/>
          <w:color w:val="000000" w:themeColor="text1"/>
          <w:szCs w:val="24"/>
        </w:rPr>
        <w:t xml:space="preserve"> </w:t>
      </w:r>
      <w:r w:rsidRPr="00A03C0C">
        <w:rPr>
          <w:rFonts w:ascii="Times New Roman" w:hAnsi="Times New Roman" w:cs="Times New Roman"/>
          <w:iCs/>
          <w:color w:val="000000" w:themeColor="text1"/>
          <w:szCs w:val="24"/>
        </w:rPr>
        <w:t>8</w:t>
      </w:r>
      <w:r w:rsidR="0005108E">
        <w:rPr>
          <w:rFonts w:ascii="Times New Roman" w:hAnsi="Times New Roman" w:cs="Times New Roman"/>
          <w:iCs/>
          <w:color w:val="000000" w:themeColor="text1"/>
          <w:szCs w:val="24"/>
        </w:rPr>
        <w:t>,</w:t>
      </w:r>
      <w:r w:rsidRPr="00A03C0C">
        <w:rPr>
          <w:rFonts w:ascii="Times New Roman" w:hAnsi="Times New Roman" w:cs="Times New Roman"/>
          <w:iCs/>
          <w:color w:val="000000" w:themeColor="text1"/>
          <w:szCs w:val="24"/>
        </w:rPr>
        <w:t xml:space="preserve"> no.</w:t>
      </w:r>
      <w:r w:rsidR="0005108E">
        <w:rPr>
          <w:rFonts w:ascii="Times New Roman" w:hAnsi="Times New Roman" w:cs="Times New Roman"/>
          <w:iCs/>
          <w:color w:val="000000" w:themeColor="text1"/>
          <w:szCs w:val="24"/>
        </w:rPr>
        <w:t xml:space="preserve"> </w:t>
      </w:r>
      <w:r w:rsidRPr="00A03C0C">
        <w:rPr>
          <w:rFonts w:ascii="Times New Roman" w:hAnsi="Times New Roman" w:cs="Times New Roman"/>
          <w:color w:val="000000" w:themeColor="text1"/>
          <w:szCs w:val="24"/>
        </w:rPr>
        <w:t>2, 130-137.</w:t>
      </w:r>
    </w:p>
    <w:p w14:paraId="51A74237"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1F858D2E" w14:textId="08CD93AE"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Ren, Lily Run, Ramona L. </w:t>
      </w:r>
      <w:proofErr w:type="spellStart"/>
      <w:r w:rsidRPr="00A03C0C">
        <w:rPr>
          <w:rFonts w:ascii="Times New Roman" w:hAnsi="Times New Roman" w:cs="Times New Roman"/>
          <w:color w:val="000000" w:themeColor="text1"/>
          <w:szCs w:val="24"/>
        </w:rPr>
        <w:t>Paetzold</w:t>
      </w:r>
      <w:proofErr w:type="spellEnd"/>
      <w:r w:rsidRPr="00A03C0C">
        <w:rPr>
          <w:rFonts w:ascii="Times New Roman" w:hAnsi="Times New Roman" w:cs="Times New Roman"/>
          <w:color w:val="000000" w:themeColor="text1"/>
          <w:szCs w:val="24"/>
        </w:rPr>
        <w:t xml:space="preserve">, and Adrienne Colella. 2008. "A meta-analysis of experimental studies on the effects of disability on human resource judgments." </w:t>
      </w:r>
      <w:r w:rsidRPr="00A03C0C">
        <w:rPr>
          <w:rFonts w:ascii="Times New Roman" w:hAnsi="Times New Roman" w:cs="Times New Roman"/>
          <w:i/>
          <w:iCs/>
          <w:color w:val="000000" w:themeColor="text1"/>
          <w:szCs w:val="24"/>
        </w:rPr>
        <w:t>Human Resource Management Review</w:t>
      </w:r>
      <w:r w:rsidRPr="00A03C0C">
        <w:rPr>
          <w:rFonts w:ascii="Times New Roman" w:hAnsi="Times New Roman" w:cs="Times New Roman"/>
          <w:color w:val="000000" w:themeColor="text1"/>
          <w:szCs w:val="24"/>
        </w:rPr>
        <w:t xml:space="preserve"> 18, no. 3: 191-203.</w:t>
      </w:r>
    </w:p>
    <w:p w14:paraId="6C7FB21A" w14:textId="77777777" w:rsidR="00066ACB" w:rsidRPr="00A03C0C" w:rsidRDefault="00066ACB" w:rsidP="00066ACB">
      <w:pPr>
        <w:rPr>
          <w:rFonts w:ascii="Times New Roman" w:hAnsi="Times New Roman" w:cs="Times New Roman"/>
          <w:color w:val="000000" w:themeColor="text1"/>
          <w:szCs w:val="24"/>
        </w:rPr>
      </w:pPr>
    </w:p>
    <w:p w14:paraId="6185EA83" w14:textId="18A4272D" w:rsidR="00066ACB" w:rsidRPr="00A03C0C" w:rsidRDefault="00066ACB" w:rsidP="00066ACB">
      <w:pPr>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Reskin, Barbara F. "The proximate causes of employment discrimination." </w:t>
      </w:r>
      <w:r w:rsidRPr="00A03C0C">
        <w:rPr>
          <w:rFonts w:ascii="Times New Roman" w:hAnsi="Times New Roman" w:cs="Times New Roman"/>
          <w:i/>
          <w:iCs/>
          <w:color w:val="000000" w:themeColor="text1"/>
          <w:szCs w:val="24"/>
        </w:rPr>
        <w:t>Contemporary Sociology</w:t>
      </w:r>
      <w:r w:rsidRPr="00A03C0C">
        <w:rPr>
          <w:rFonts w:ascii="Times New Roman" w:hAnsi="Times New Roman" w:cs="Times New Roman"/>
          <w:color w:val="000000" w:themeColor="text1"/>
          <w:szCs w:val="24"/>
        </w:rPr>
        <w:t xml:space="preserve"> 29, no. 2 (2000): 319-328.</w:t>
      </w:r>
    </w:p>
    <w:p w14:paraId="3358EEA4"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69828465" w14:textId="31CDFA12" w:rsidR="00066ACB" w:rsidRPr="00A03C0C" w:rsidRDefault="00066ACB" w:rsidP="00066ACB">
      <w:pPr>
        <w:spacing w:after="0" w:line="480" w:lineRule="auto"/>
        <w:rPr>
          <w:rFonts w:ascii="Times New Roman" w:hAnsi="Times New Roman" w:cs="Times New Roman"/>
          <w:color w:val="000000" w:themeColor="text1"/>
          <w:szCs w:val="24"/>
        </w:rPr>
      </w:pPr>
      <w:proofErr w:type="spellStart"/>
      <w:r w:rsidRPr="00A03C0C">
        <w:rPr>
          <w:rFonts w:ascii="Times New Roman" w:hAnsi="Times New Roman" w:cs="Times New Roman"/>
          <w:color w:val="000000" w:themeColor="text1"/>
          <w:szCs w:val="24"/>
        </w:rPr>
        <w:t>Sargeant</w:t>
      </w:r>
      <w:proofErr w:type="spellEnd"/>
      <w:r w:rsidRPr="00A03C0C">
        <w:rPr>
          <w:rFonts w:ascii="Times New Roman" w:hAnsi="Times New Roman" w:cs="Times New Roman"/>
          <w:color w:val="000000" w:themeColor="text1"/>
          <w:szCs w:val="24"/>
        </w:rPr>
        <w:t xml:space="preserve">, Malcolm. "The Employment Equality (Age) Regulations 2006: a legitimisation of age discrimination in employment." </w:t>
      </w:r>
      <w:r w:rsidRPr="00A03C0C">
        <w:rPr>
          <w:rFonts w:ascii="Times New Roman" w:hAnsi="Times New Roman" w:cs="Times New Roman"/>
          <w:i/>
          <w:iCs/>
          <w:color w:val="000000" w:themeColor="text1"/>
          <w:szCs w:val="24"/>
        </w:rPr>
        <w:t xml:space="preserve">Industrial </w:t>
      </w:r>
      <w:r w:rsidR="0005108E" w:rsidRPr="00A03C0C">
        <w:rPr>
          <w:rFonts w:ascii="Times New Roman" w:hAnsi="Times New Roman" w:cs="Times New Roman"/>
          <w:i/>
          <w:iCs/>
          <w:color w:val="000000" w:themeColor="text1"/>
          <w:szCs w:val="24"/>
        </w:rPr>
        <w:t>Law Journal</w:t>
      </w:r>
      <w:r w:rsidR="0005108E" w:rsidRPr="00A03C0C">
        <w:rPr>
          <w:rFonts w:ascii="Times New Roman" w:hAnsi="Times New Roman" w:cs="Times New Roman"/>
          <w:color w:val="000000" w:themeColor="text1"/>
          <w:szCs w:val="24"/>
        </w:rPr>
        <w:t xml:space="preserve"> </w:t>
      </w:r>
      <w:r w:rsidRPr="00A03C0C">
        <w:rPr>
          <w:rFonts w:ascii="Times New Roman" w:hAnsi="Times New Roman" w:cs="Times New Roman"/>
          <w:color w:val="000000" w:themeColor="text1"/>
          <w:szCs w:val="24"/>
        </w:rPr>
        <w:t>35, no. 3 (2006): 209-227.</w:t>
      </w:r>
    </w:p>
    <w:p w14:paraId="0F7ADC69"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4F1E0A9B" w14:textId="3D14C1B8" w:rsidR="00066ACB" w:rsidRPr="00A03C0C" w:rsidRDefault="00066ACB" w:rsidP="00066ACB">
      <w:pPr>
        <w:spacing w:after="0" w:line="480" w:lineRule="auto"/>
        <w:rPr>
          <w:rFonts w:ascii="Times New Roman" w:hAnsi="Times New Roman" w:cs="Times New Roman"/>
          <w:color w:val="000000" w:themeColor="text1"/>
          <w:szCs w:val="24"/>
        </w:rPr>
      </w:pPr>
      <w:proofErr w:type="spellStart"/>
      <w:r w:rsidRPr="00A03C0C">
        <w:rPr>
          <w:rFonts w:ascii="Times New Roman" w:hAnsi="Times New Roman" w:cs="Times New Roman"/>
          <w:color w:val="000000" w:themeColor="text1"/>
          <w:szCs w:val="24"/>
        </w:rPr>
        <w:t>Sternlight</w:t>
      </w:r>
      <w:proofErr w:type="spellEnd"/>
      <w:r w:rsidRPr="00A03C0C">
        <w:rPr>
          <w:rFonts w:ascii="Times New Roman" w:hAnsi="Times New Roman" w:cs="Times New Roman"/>
          <w:color w:val="000000" w:themeColor="text1"/>
          <w:szCs w:val="24"/>
        </w:rPr>
        <w:t xml:space="preserve">, Jean R.  2004. "In Search of the Best Procedure for Enforcing Employment Discrimination Laws: A Comparative Analysis." </w:t>
      </w:r>
      <w:r w:rsidRPr="00A03C0C">
        <w:rPr>
          <w:rFonts w:ascii="Times New Roman" w:hAnsi="Times New Roman" w:cs="Times New Roman"/>
          <w:i/>
          <w:iCs/>
          <w:color w:val="000000" w:themeColor="text1"/>
          <w:szCs w:val="24"/>
        </w:rPr>
        <w:t>Tulane Law Review</w:t>
      </w:r>
      <w:r w:rsidR="0005108E">
        <w:rPr>
          <w:rFonts w:ascii="Times New Roman" w:hAnsi="Times New Roman" w:cs="Times New Roman"/>
          <w:i/>
          <w:iCs/>
          <w:color w:val="000000" w:themeColor="text1"/>
          <w:szCs w:val="24"/>
        </w:rPr>
        <w:t>,</w:t>
      </w:r>
      <w:r w:rsidRPr="00A03C0C">
        <w:rPr>
          <w:rFonts w:ascii="Times New Roman" w:hAnsi="Times New Roman" w:cs="Times New Roman"/>
          <w:color w:val="000000" w:themeColor="text1"/>
          <w:szCs w:val="24"/>
        </w:rPr>
        <w:t xml:space="preserve"> 78, no. </w:t>
      </w:r>
      <w:proofErr w:type="gramStart"/>
      <w:r w:rsidRPr="00A03C0C">
        <w:rPr>
          <w:rFonts w:ascii="Times New Roman" w:hAnsi="Times New Roman" w:cs="Times New Roman"/>
          <w:color w:val="000000" w:themeColor="text1"/>
          <w:szCs w:val="24"/>
        </w:rPr>
        <w:t>5 :</w:t>
      </w:r>
      <w:proofErr w:type="gramEnd"/>
      <w:r w:rsidRPr="00A03C0C">
        <w:rPr>
          <w:rFonts w:ascii="Times New Roman" w:hAnsi="Times New Roman" w:cs="Times New Roman"/>
          <w:color w:val="000000" w:themeColor="text1"/>
          <w:szCs w:val="24"/>
        </w:rPr>
        <w:t xml:space="preserve"> 1401-1500.</w:t>
      </w:r>
    </w:p>
    <w:p w14:paraId="2CECB367"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4E89B612" w14:textId="60589106"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Stone, Dianna L., and Adrienne Colella. 1996. "A model of factors affecting the treatment of disabled individuals in organizations." </w:t>
      </w:r>
      <w:r w:rsidRPr="00A03C0C">
        <w:rPr>
          <w:rFonts w:ascii="Times New Roman" w:hAnsi="Times New Roman" w:cs="Times New Roman"/>
          <w:i/>
          <w:iCs/>
          <w:color w:val="000000" w:themeColor="text1"/>
          <w:szCs w:val="24"/>
        </w:rPr>
        <w:t>Academy of Management Review</w:t>
      </w:r>
      <w:r w:rsidR="0005108E">
        <w:rPr>
          <w:rFonts w:ascii="Times New Roman" w:hAnsi="Times New Roman" w:cs="Times New Roman"/>
          <w:i/>
          <w:iCs/>
          <w:color w:val="000000" w:themeColor="text1"/>
          <w:szCs w:val="24"/>
        </w:rPr>
        <w:t>,</w:t>
      </w:r>
      <w:r w:rsidRPr="00A03C0C">
        <w:rPr>
          <w:rFonts w:ascii="Times New Roman" w:hAnsi="Times New Roman" w:cs="Times New Roman"/>
          <w:color w:val="000000" w:themeColor="text1"/>
          <w:szCs w:val="24"/>
        </w:rPr>
        <w:t xml:space="preserve"> 21, no. 2: 352-401.</w:t>
      </w:r>
    </w:p>
    <w:p w14:paraId="35367F12"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141AC19C" w14:textId="0FAB2EFE"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Stuart, Heather. 2006. "Mental illness and employment discrimination." </w:t>
      </w:r>
      <w:r w:rsidRPr="00A03C0C">
        <w:rPr>
          <w:rFonts w:ascii="Times New Roman" w:hAnsi="Times New Roman" w:cs="Times New Roman"/>
          <w:i/>
          <w:iCs/>
          <w:color w:val="000000" w:themeColor="text1"/>
          <w:szCs w:val="24"/>
        </w:rPr>
        <w:t>Current Opinion in Psychiatry</w:t>
      </w:r>
      <w:r w:rsidRPr="00A03C0C">
        <w:rPr>
          <w:rFonts w:ascii="Times New Roman" w:hAnsi="Times New Roman" w:cs="Times New Roman"/>
          <w:color w:val="000000" w:themeColor="text1"/>
          <w:szCs w:val="24"/>
        </w:rPr>
        <w:t xml:space="preserve"> 19, no. 5: 522-526.</w:t>
      </w:r>
    </w:p>
    <w:p w14:paraId="014442DD"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6B65AFA5"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5B312A23" w14:textId="32C5DABF"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Woodhams, Carol, and </w:t>
      </w:r>
      <w:proofErr w:type="spellStart"/>
      <w:r w:rsidRPr="00A03C0C">
        <w:rPr>
          <w:rFonts w:ascii="Times New Roman" w:hAnsi="Times New Roman" w:cs="Times New Roman"/>
          <w:color w:val="000000" w:themeColor="text1"/>
          <w:szCs w:val="24"/>
        </w:rPr>
        <w:t>Ardha</w:t>
      </w:r>
      <w:proofErr w:type="spellEnd"/>
      <w:r w:rsidRPr="00A03C0C">
        <w:rPr>
          <w:rFonts w:ascii="Times New Roman" w:hAnsi="Times New Roman" w:cs="Times New Roman"/>
          <w:color w:val="000000" w:themeColor="text1"/>
          <w:szCs w:val="24"/>
        </w:rPr>
        <w:t xml:space="preserve"> </w:t>
      </w:r>
      <w:proofErr w:type="spellStart"/>
      <w:r w:rsidRPr="00A03C0C">
        <w:rPr>
          <w:rFonts w:ascii="Times New Roman" w:hAnsi="Times New Roman" w:cs="Times New Roman"/>
          <w:color w:val="000000" w:themeColor="text1"/>
          <w:szCs w:val="24"/>
        </w:rPr>
        <w:t>Danieli</w:t>
      </w:r>
      <w:proofErr w:type="spellEnd"/>
      <w:r w:rsidRPr="00A03C0C">
        <w:rPr>
          <w:rFonts w:ascii="Times New Roman" w:hAnsi="Times New Roman" w:cs="Times New Roman"/>
          <w:color w:val="000000" w:themeColor="text1"/>
          <w:szCs w:val="24"/>
        </w:rPr>
        <w:t xml:space="preserve">. 2000. "Disability and diversity–a difference too far?" </w:t>
      </w:r>
      <w:r w:rsidRPr="00A03C0C">
        <w:rPr>
          <w:rFonts w:ascii="Times New Roman" w:hAnsi="Times New Roman" w:cs="Times New Roman"/>
          <w:i/>
          <w:iCs/>
          <w:color w:val="000000" w:themeColor="text1"/>
          <w:szCs w:val="24"/>
        </w:rPr>
        <w:t>Personnel Review</w:t>
      </w:r>
      <w:r w:rsidRPr="00A03C0C">
        <w:rPr>
          <w:rFonts w:ascii="Times New Roman" w:hAnsi="Times New Roman" w:cs="Times New Roman"/>
          <w:color w:val="000000" w:themeColor="text1"/>
          <w:szCs w:val="24"/>
        </w:rPr>
        <w:t xml:space="preserve"> 29, no. 3: 402-417.</w:t>
      </w:r>
    </w:p>
    <w:p w14:paraId="064B733A" w14:textId="77777777" w:rsidR="00066ACB" w:rsidRPr="00A03C0C" w:rsidRDefault="00066ACB" w:rsidP="00066ACB">
      <w:pPr>
        <w:spacing w:after="0" w:line="480" w:lineRule="auto"/>
        <w:rPr>
          <w:rFonts w:ascii="Times New Roman" w:hAnsi="Times New Roman" w:cs="Times New Roman"/>
          <w:color w:val="000000" w:themeColor="text1"/>
          <w:szCs w:val="24"/>
        </w:rPr>
      </w:pPr>
    </w:p>
    <w:p w14:paraId="082A765B" w14:textId="0C086CBF" w:rsidR="00066ACB" w:rsidRPr="00A03C0C" w:rsidRDefault="00066ACB" w:rsidP="00066ACB">
      <w:pPr>
        <w:spacing w:after="0" w:line="480" w:lineRule="auto"/>
        <w:rPr>
          <w:rFonts w:ascii="Times New Roman" w:hAnsi="Times New Roman" w:cs="Times New Roman"/>
          <w:color w:val="000000" w:themeColor="text1"/>
          <w:szCs w:val="24"/>
        </w:rPr>
      </w:pPr>
      <w:r w:rsidRPr="00A03C0C">
        <w:rPr>
          <w:rFonts w:ascii="Times New Roman" w:hAnsi="Times New Roman" w:cs="Times New Roman"/>
          <w:color w:val="000000" w:themeColor="text1"/>
          <w:szCs w:val="24"/>
        </w:rPr>
        <w:t xml:space="preserve">World Health Organization. 2011. </w:t>
      </w:r>
      <w:r w:rsidRPr="00A03C0C">
        <w:rPr>
          <w:rFonts w:ascii="Times New Roman" w:hAnsi="Times New Roman" w:cs="Times New Roman"/>
          <w:i/>
          <w:color w:val="000000" w:themeColor="text1"/>
          <w:szCs w:val="24"/>
        </w:rPr>
        <w:t>World Report on disability</w:t>
      </w:r>
      <w:r w:rsidRPr="00A03C0C">
        <w:rPr>
          <w:rFonts w:ascii="Times New Roman" w:hAnsi="Times New Roman" w:cs="Times New Roman"/>
          <w:color w:val="000000" w:themeColor="text1"/>
          <w:szCs w:val="24"/>
        </w:rPr>
        <w:t>. WHO library cataloguing-in-publication data. http://www.who.int/disabilities/world_report/2011/report.pdf. Accessed on February 7</w:t>
      </w:r>
      <w:r w:rsidRPr="00A03C0C">
        <w:rPr>
          <w:rFonts w:ascii="Times New Roman" w:hAnsi="Times New Roman" w:cs="Times New Roman"/>
          <w:color w:val="000000" w:themeColor="text1"/>
          <w:szCs w:val="24"/>
          <w:vertAlign w:val="superscript"/>
        </w:rPr>
        <w:t>th</w:t>
      </w:r>
      <w:r w:rsidRPr="00A03C0C">
        <w:rPr>
          <w:rFonts w:ascii="Times New Roman" w:hAnsi="Times New Roman" w:cs="Times New Roman"/>
          <w:color w:val="000000" w:themeColor="text1"/>
          <w:szCs w:val="24"/>
        </w:rPr>
        <w:t>, 2018.</w:t>
      </w:r>
    </w:p>
    <w:sectPr w:rsidR="00066ACB" w:rsidRPr="00A03C0C" w:rsidSect="00E25BEE">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4D4FE" w14:textId="77777777" w:rsidR="00C42F42" w:rsidRDefault="00C42F42" w:rsidP="006633C0">
      <w:pPr>
        <w:spacing w:after="0" w:line="240" w:lineRule="auto"/>
      </w:pPr>
      <w:r>
        <w:separator/>
      </w:r>
    </w:p>
    <w:p w14:paraId="2DDBFA41" w14:textId="77777777" w:rsidR="00C42F42" w:rsidRDefault="00C42F42"/>
  </w:endnote>
  <w:endnote w:type="continuationSeparator" w:id="0">
    <w:p w14:paraId="377FECEF" w14:textId="77777777" w:rsidR="00C42F42" w:rsidRDefault="00C42F42" w:rsidP="006633C0">
      <w:pPr>
        <w:spacing w:after="0" w:line="240" w:lineRule="auto"/>
      </w:pPr>
      <w:r>
        <w:continuationSeparator/>
      </w:r>
    </w:p>
    <w:p w14:paraId="41B14B17" w14:textId="77777777" w:rsidR="00C42F42" w:rsidRDefault="00C42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8429990"/>
      <w:docPartObj>
        <w:docPartGallery w:val="Page Numbers (Bottom of Page)"/>
        <w:docPartUnique/>
      </w:docPartObj>
    </w:sdtPr>
    <w:sdtEndPr>
      <w:rPr>
        <w:noProof/>
        <w:sz w:val="20"/>
      </w:rPr>
    </w:sdtEndPr>
    <w:sdtContent>
      <w:p w14:paraId="62DA4B2D" w14:textId="1715D5AD" w:rsidR="008050CF" w:rsidRPr="008649DB" w:rsidRDefault="008050CF">
        <w:pPr>
          <w:pStyle w:val="Footer"/>
          <w:jc w:val="center"/>
          <w:rPr>
            <w:sz w:val="20"/>
          </w:rPr>
        </w:pPr>
        <w:r w:rsidRPr="008649DB">
          <w:rPr>
            <w:sz w:val="18"/>
          </w:rPr>
          <w:fldChar w:fldCharType="begin"/>
        </w:r>
        <w:r w:rsidRPr="008649DB">
          <w:rPr>
            <w:sz w:val="18"/>
          </w:rPr>
          <w:instrText xml:space="preserve"> PAGE   \* MERGEFORMAT </w:instrText>
        </w:r>
        <w:r w:rsidRPr="008649DB">
          <w:rPr>
            <w:sz w:val="18"/>
          </w:rPr>
          <w:fldChar w:fldCharType="separate"/>
        </w:r>
        <w:r w:rsidRPr="008649DB">
          <w:rPr>
            <w:noProof/>
            <w:sz w:val="18"/>
          </w:rPr>
          <w:t>1</w:t>
        </w:r>
        <w:r w:rsidRPr="008649DB">
          <w:rPr>
            <w:noProof/>
            <w:sz w:val="18"/>
          </w:rPr>
          <w:fldChar w:fldCharType="end"/>
        </w:r>
      </w:p>
    </w:sdtContent>
  </w:sdt>
  <w:p w14:paraId="4B5D8FFA" w14:textId="77777777" w:rsidR="008050CF" w:rsidRDefault="008050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78060" w14:textId="77777777" w:rsidR="00C42F42" w:rsidRDefault="00C42F42" w:rsidP="006633C0">
      <w:pPr>
        <w:spacing w:after="0" w:line="240" w:lineRule="auto"/>
      </w:pPr>
      <w:r>
        <w:separator/>
      </w:r>
    </w:p>
    <w:p w14:paraId="3BB4A76F" w14:textId="77777777" w:rsidR="00C42F42" w:rsidRDefault="00C42F42"/>
  </w:footnote>
  <w:footnote w:type="continuationSeparator" w:id="0">
    <w:p w14:paraId="2F7B5A9C" w14:textId="77777777" w:rsidR="00C42F42" w:rsidRDefault="00C42F42" w:rsidP="006633C0">
      <w:pPr>
        <w:spacing w:after="0" w:line="240" w:lineRule="auto"/>
      </w:pPr>
      <w:r>
        <w:continuationSeparator/>
      </w:r>
    </w:p>
    <w:p w14:paraId="2A4FE997" w14:textId="77777777" w:rsidR="00C42F42" w:rsidRDefault="00C42F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C514B"/>
    <w:multiLevelType w:val="hybridMultilevel"/>
    <w:tmpl w:val="C3F40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C77DA0"/>
    <w:multiLevelType w:val="hybridMultilevel"/>
    <w:tmpl w:val="4F1E9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D558E3"/>
    <w:multiLevelType w:val="hybridMultilevel"/>
    <w:tmpl w:val="9DE4A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082E68"/>
    <w:multiLevelType w:val="hybridMultilevel"/>
    <w:tmpl w:val="1F4287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161B03"/>
    <w:multiLevelType w:val="hybridMultilevel"/>
    <w:tmpl w:val="011CEA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63139B"/>
    <w:multiLevelType w:val="hybridMultilevel"/>
    <w:tmpl w:val="8936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F50E0C"/>
    <w:multiLevelType w:val="hybridMultilevel"/>
    <w:tmpl w:val="4DE0E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96F282F"/>
    <w:multiLevelType w:val="hybridMultilevel"/>
    <w:tmpl w:val="7EF028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F3AED"/>
    <w:multiLevelType w:val="hybridMultilevel"/>
    <w:tmpl w:val="8F72A1A8"/>
    <w:lvl w:ilvl="0" w:tplc="2C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2"/>
  </w:num>
  <w:num w:numId="6">
    <w:abstractNumId w:val="5"/>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F18"/>
    <w:rsid w:val="00002A4C"/>
    <w:rsid w:val="00003AF2"/>
    <w:rsid w:val="00005093"/>
    <w:rsid w:val="0003593C"/>
    <w:rsid w:val="00036448"/>
    <w:rsid w:val="00037877"/>
    <w:rsid w:val="0005108E"/>
    <w:rsid w:val="00066ACB"/>
    <w:rsid w:val="00066FBB"/>
    <w:rsid w:val="000854E0"/>
    <w:rsid w:val="00086913"/>
    <w:rsid w:val="00092FCF"/>
    <w:rsid w:val="00097A93"/>
    <w:rsid w:val="000B0A25"/>
    <w:rsid w:val="000B1B0E"/>
    <w:rsid w:val="000C31E0"/>
    <w:rsid w:val="000C50D7"/>
    <w:rsid w:val="000C5942"/>
    <w:rsid w:val="000D2654"/>
    <w:rsid w:val="000D47D0"/>
    <w:rsid w:val="000D7FB7"/>
    <w:rsid w:val="000E06B4"/>
    <w:rsid w:val="000E7F0B"/>
    <w:rsid w:val="000F7150"/>
    <w:rsid w:val="00101833"/>
    <w:rsid w:val="00116927"/>
    <w:rsid w:val="00127286"/>
    <w:rsid w:val="00136F18"/>
    <w:rsid w:val="00141EBD"/>
    <w:rsid w:val="0015794D"/>
    <w:rsid w:val="001603E4"/>
    <w:rsid w:val="00166F27"/>
    <w:rsid w:val="001770C1"/>
    <w:rsid w:val="001A59AB"/>
    <w:rsid w:val="001A5C80"/>
    <w:rsid w:val="001D0FC9"/>
    <w:rsid w:val="00200489"/>
    <w:rsid w:val="0020373E"/>
    <w:rsid w:val="002067A5"/>
    <w:rsid w:val="00207329"/>
    <w:rsid w:val="00222549"/>
    <w:rsid w:val="00236F2D"/>
    <w:rsid w:val="00244F60"/>
    <w:rsid w:val="002452F7"/>
    <w:rsid w:val="002510C2"/>
    <w:rsid w:val="00256ED7"/>
    <w:rsid w:val="00264BD4"/>
    <w:rsid w:val="002928E2"/>
    <w:rsid w:val="002D1A7E"/>
    <w:rsid w:val="002D6AD9"/>
    <w:rsid w:val="002D70A6"/>
    <w:rsid w:val="002E1F2A"/>
    <w:rsid w:val="002E2970"/>
    <w:rsid w:val="002E32AF"/>
    <w:rsid w:val="002E4847"/>
    <w:rsid w:val="002F508C"/>
    <w:rsid w:val="003109F1"/>
    <w:rsid w:val="003115F1"/>
    <w:rsid w:val="003125ED"/>
    <w:rsid w:val="003219E2"/>
    <w:rsid w:val="00323072"/>
    <w:rsid w:val="003237AC"/>
    <w:rsid w:val="003500CC"/>
    <w:rsid w:val="00354F4B"/>
    <w:rsid w:val="0036079D"/>
    <w:rsid w:val="00380CEA"/>
    <w:rsid w:val="00382C27"/>
    <w:rsid w:val="00386188"/>
    <w:rsid w:val="00387917"/>
    <w:rsid w:val="00394C66"/>
    <w:rsid w:val="003B1B81"/>
    <w:rsid w:val="003B2704"/>
    <w:rsid w:val="003C14F0"/>
    <w:rsid w:val="003D28C3"/>
    <w:rsid w:val="003D3B55"/>
    <w:rsid w:val="003E4D5B"/>
    <w:rsid w:val="003F786C"/>
    <w:rsid w:val="00413788"/>
    <w:rsid w:val="0041429C"/>
    <w:rsid w:val="004230BA"/>
    <w:rsid w:val="0042704E"/>
    <w:rsid w:val="0042735E"/>
    <w:rsid w:val="00431E63"/>
    <w:rsid w:val="00434A56"/>
    <w:rsid w:val="00435E85"/>
    <w:rsid w:val="00463EE4"/>
    <w:rsid w:val="004640E0"/>
    <w:rsid w:val="00466C6F"/>
    <w:rsid w:val="00491950"/>
    <w:rsid w:val="00493278"/>
    <w:rsid w:val="00495E27"/>
    <w:rsid w:val="004B03C4"/>
    <w:rsid w:val="004D152D"/>
    <w:rsid w:val="004E7B6D"/>
    <w:rsid w:val="004F046B"/>
    <w:rsid w:val="004F74F5"/>
    <w:rsid w:val="00512376"/>
    <w:rsid w:val="005129D3"/>
    <w:rsid w:val="005236EC"/>
    <w:rsid w:val="00551FE5"/>
    <w:rsid w:val="00565F7A"/>
    <w:rsid w:val="005666FC"/>
    <w:rsid w:val="00571CC1"/>
    <w:rsid w:val="00584411"/>
    <w:rsid w:val="00587366"/>
    <w:rsid w:val="00591317"/>
    <w:rsid w:val="00597A52"/>
    <w:rsid w:val="005A1FB6"/>
    <w:rsid w:val="005A234F"/>
    <w:rsid w:val="005A2D7B"/>
    <w:rsid w:val="005B134B"/>
    <w:rsid w:val="005D3864"/>
    <w:rsid w:val="005E0BC4"/>
    <w:rsid w:val="005E3EBC"/>
    <w:rsid w:val="005F2FA1"/>
    <w:rsid w:val="00600C8A"/>
    <w:rsid w:val="006128A4"/>
    <w:rsid w:val="006216F9"/>
    <w:rsid w:val="00622527"/>
    <w:rsid w:val="0063051A"/>
    <w:rsid w:val="0063114B"/>
    <w:rsid w:val="006633C0"/>
    <w:rsid w:val="006747AB"/>
    <w:rsid w:val="00690D55"/>
    <w:rsid w:val="0069328C"/>
    <w:rsid w:val="006B4B4F"/>
    <w:rsid w:val="006C651D"/>
    <w:rsid w:val="006C7B73"/>
    <w:rsid w:val="006D2226"/>
    <w:rsid w:val="006F19A3"/>
    <w:rsid w:val="006F1FC8"/>
    <w:rsid w:val="006F2A4B"/>
    <w:rsid w:val="006F36A9"/>
    <w:rsid w:val="007021C8"/>
    <w:rsid w:val="00711324"/>
    <w:rsid w:val="007148A8"/>
    <w:rsid w:val="00715460"/>
    <w:rsid w:val="00715D98"/>
    <w:rsid w:val="00722E51"/>
    <w:rsid w:val="007279ED"/>
    <w:rsid w:val="00734B2C"/>
    <w:rsid w:val="0074176A"/>
    <w:rsid w:val="00745E84"/>
    <w:rsid w:val="00750F82"/>
    <w:rsid w:val="00752026"/>
    <w:rsid w:val="007706A8"/>
    <w:rsid w:val="0077508E"/>
    <w:rsid w:val="0078321A"/>
    <w:rsid w:val="00791DAF"/>
    <w:rsid w:val="0079322C"/>
    <w:rsid w:val="00794194"/>
    <w:rsid w:val="007C4285"/>
    <w:rsid w:val="007C488B"/>
    <w:rsid w:val="007C5AA4"/>
    <w:rsid w:val="007D186E"/>
    <w:rsid w:val="007E6612"/>
    <w:rsid w:val="007F20CC"/>
    <w:rsid w:val="007F7C47"/>
    <w:rsid w:val="008029AC"/>
    <w:rsid w:val="008050CF"/>
    <w:rsid w:val="008104C2"/>
    <w:rsid w:val="0082256F"/>
    <w:rsid w:val="00825673"/>
    <w:rsid w:val="00827244"/>
    <w:rsid w:val="00842B4E"/>
    <w:rsid w:val="00850308"/>
    <w:rsid w:val="00852DFB"/>
    <w:rsid w:val="008649DB"/>
    <w:rsid w:val="0087389E"/>
    <w:rsid w:val="00882967"/>
    <w:rsid w:val="008876EE"/>
    <w:rsid w:val="00892408"/>
    <w:rsid w:val="00893B3F"/>
    <w:rsid w:val="0089576C"/>
    <w:rsid w:val="008A0EB1"/>
    <w:rsid w:val="008B0A57"/>
    <w:rsid w:val="008D245C"/>
    <w:rsid w:val="008E22C9"/>
    <w:rsid w:val="008E2658"/>
    <w:rsid w:val="008E2833"/>
    <w:rsid w:val="008E405E"/>
    <w:rsid w:val="008E67E7"/>
    <w:rsid w:val="008F5284"/>
    <w:rsid w:val="008F59D0"/>
    <w:rsid w:val="0090620C"/>
    <w:rsid w:val="00925E2A"/>
    <w:rsid w:val="009638F8"/>
    <w:rsid w:val="00966241"/>
    <w:rsid w:val="00977DFD"/>
    <w:rsid w:val="0099578D"/>
    <w:rsid w:val="009A452C"/>
    <w:rsid w:val="009B0FE0"/>
    <w:rsid w:val="009B1A10"/>
    <w:rsid w:val="009F6EB4"/>
    <w:rsid w:val="00A03C0C"/>
    <w:rsid w:val="00A04303"/>
    <w:rsid w:val="00A16D26"/>
    <w:rsid w:val="00A350D0"/>
    <w:rsid w:val="00A353FA"/>
    <w:rsid w:val="00A46CC0"/>
    <w:rsid w:val="00A64A4E"/>
    <w:rsid w:val="00A65F22"/>
    <w:rsid w:val="00A70378"/>
    <w:rsid w:val="00A7725F"/>
    <w:rsid w:val="00A823DC"/>
    <w:rsid w:val="00A83906"/>
    <w:rsid w:val="00A87ED3"/>
    <w:rsid w:val="00A91ACF"/>
    <w:rsid w:val="00AA16D5"/>
    <w:rsid w:val="00AB12DB"/>
    <w:rsid w:val="00AE3095"/>
    <w:rsid w:val="00AE30AF"/>
    <w:rsid w:val="00AF0710"/>
    <w:rsid w:val="00AF39BD"/>
    <w:rsid w:val="00AF3F43"/>
    <w:rsid w:val="00B023D7"/>
    <w:rsid w:val="00B053C3"/>
    <w:rsid w:val="00B10FC0"/>
    <w:rsid w:val="00B239CE"/>
    <w:rsid w:val="00B24114"/>
    <w:rsid w:val="00B2574C"/>
    <w:rsid w:val="00B5006C"/>
    <w:rsid w:val="00B70ECE"/>
    <w:rsid w:val="00B7256C"/>
    <w:rsid w:val="00BA1280"/>
    <w:rsid w:val="00BB48EB"/>
    <w:rsid w:val="00BB7234"/>
    <w:rsid w:val="00BD1462"/>
    <w:rsid w:val="00BF5472"/>
    <w:rsid w:val="00C122F4"/>
    <w:rsid w:val="00C13916"/>
    <w:rsid w:val="00C17FC2"/>
    <w:rsid w:val="00C240BE"/>
    <w:rsid w:val="00C34A5D"/>
    <w:rsid w:val="00C36A5C"/>
    <w:rsid w:val="00C42F42"/>
    <w:rsid w:val="00C561E3"/>
    <w:rsid w:val="00C73D6A"/>
    <w:rsid w:val="00C74767"/>
    <w:rsid w:val="00C76952"/>
    <w:rsid w:val="00C9758D"/>
    <w:rsid w:val="00CA2549"/>
    <w:rsid w:val="00CB23F8"/>
    <w:rsid w:val="00CB48B5"/>
    <w:rsid w:val="00CB7FED"/>
    <w:rsid w:val="00CC6ED3"/>
    <w:rsid w:val="00D02128"/>
    <w:rsid w:val="00D06FA0"/>
    <w:rsid w:val="00D12A12"/>
    <w:rsid w:val="00D4679C"/>
    <w:rsid w:val="00D52AF3"/>
    <w:rsid w:val="00D563E2"/>
    <w:rsid w:val="00D60311"/>
    <w:rsid w:val="00D7507D"/>
    <w:rsid w:val="00D82423"/>
    <w:rsid w:val="00D96880"/>
    <w:rsid w:val="00DB70F8"/>
    <w:rsid w:val="00DC26D6"/>
    <w:rsid w:val="00DC4E19"/>
    <w:rsid w:val="00DD0A33"/>
    <w:rsid w:val="00DE13C5"/>
    <w:rsid w:val="00DE7D8C"/>
    <w:rsid w:val="00DF1281"/>
    <w:rsid w:val="00DF59C0"/>
    <w:rsid w:val="00E00017"/>
    <w:rsid w:val="00E1485F"/>
    <w:rsid w:val="00E17A76"/>
    <w:rsid w:val="00E25BEE"/>
    <w:rsid w:val="00E42107"/>
    <w:rsid w:val="00E4489F"/>
    <w:rsid w:val="00E71A52"/>
    <w:rsid w:val="00E750D5"/>
    <w:rsid w:val="00EC7F8B"/>
    <w:rsid w:val="00ED3EAA"/>
    <w:rsid w:val="00EE2ECA"/>
    <w:rsid w:val="00EE7DC4"/>
    <w:rsid w:val="00EF1D39"/>
    <w:rsid w:val="00F01B53"/>
    <w:rsid w:val="00F03035"/>
    <w:rsid w:val="00F10A2A"/>
    <w:rsid w:val="00F27ED5"/>
    <w:rsid w:val="00F32AC2"/>
    <w:rsid w:val="00F33B37"/>
    <w:rsid w:val="00F44006"/>
    <w:rsid w:val="00F517C7"/>
    <w:rsid w:val="00F64674"/>
    <w:rsid w:val="00F84F5E"/>
    <w:rsid w:val="00F86CF1"/>
    <w:rsid w:val="00F97082"/>
    <w:rsid w:val="00FA1550"/>
    <w:rsid w:val="00FA6130"/>
    <w:rsid w:val="00FB7867"/>
    <w:rsid w:val="00FC55E4"/>
    <w:rsid w:val="00FE2275"/>
    <w:rsid w:val="00FF60B0"/>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F2BD8"/>
  <w15:chartTrackingRefBased/>
  <w15:docId w15:val="{99A0940D-0366-4403-9FEB-2C4289B2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F18"/>
    <w:rPr>
      <w:lang w:val="en-GB"/>
    </w:rPr>
  </w:style>
  <w:style w:type="paragraph" w:styleId="Heading1">
    <w:name w:val="heading 1"/>
    <w:basedOn w:val="Normal"/>
    <w:next w:val="Normal"/>
    <w:link w:val="Heading1Char"/>
    <w:uiPriority w:val="9"/>
    <w:qFormat/>
    <w:rsid w:val="00A91ACF"/>
    <w:pPr>
      <w:spacing w:line="480" w:lineRule="auto"/>
      <w:outlineLvl w:val="0"/>
    </w:pPr>
    <w:rPr>
      <w:rFonts w:ascii="Times New Roman" w:hAnsi="Times New Roman" w:cs="Times New Roman"/>
      <w:b/>
      <w:color w:val="000000" w:themeColor="text1"/>
      <w:szCs w:val="24"/>
    </w:rPr>
  </w:style>
  <w:style w:type="paragraph" w:styleId="Heading2">
    <w:name w:val="heading 2"/>
    <w:basedOn w:val="Normal"/>
    <w:next w:val="Normal"/>
    <w:link w:val="Heading2Char"/>
    <w:uiPriority w:val="9"/>
    <w:unhideWhenUsed/>
    <w:qFormat/>
    <w:rsid w:val="00A91ACF"/>
    <w:pPr>
      <w:spacing w:after="0" w:line="480" w:lineRule="auto"/>
      <w:outlineLvl w:val="1"/>
    </w:pPr>
    <w:rPr>
      <w:rFonts w:ascii="Times New Roman" w:hAnsi="Times New Roman" w:cs="Times New Roman"/>
      <w:i/>
    </w:rPr>
  </w:style>
  <w:style w:type="paragraph" w:styleId="Heading3">
    <w:name w:val="heading 3"/>
    <w:basedOn w:val="Normal"/>
    <w:next w:val="Normal"/>
    <w:link w:val="Heading3Char"/>
    <w:uiPriority w:val="9"/>
    <w:unhideWhenUsed/>
    <w:qFormat/>
    <w:rsid w:val="004273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1ACF"/>
    <w:rPr>
      <w:rFonts w:ascii="Times New Roman" w:hAnsi="Times New Roman" w:cs="Times New Roman"/>
      <w:b/>
      <w:color w:val="000000" w:themeColor="text1"/>
      <w:szCs w:val="24"/>
      <w:lang w:val="en-GB"/>
    </w:rPr>
  </w:style>
  <w:style w:type="character" w:customStyle="1" w:styleId="tgc">
    <w:name w:val="_tgc"/>
    <w:basedOn w:val="DefaultParagraphFont"/>
    <w:rsid w:val="00222549"/>
  </w:style>
  <w:style w:type="table" w:styleId="TableGrid">
    <w:name w:val="Table Grid"/>
    <w:basedOn w:val="TableNormal"/>
    <w:uiPriority w:val="39"/>
    <w:rsid w:val="008A0EB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576C"/>
    <w:pPr>
      <w:ind w:left="720"/>
      <w:contextualSpacing/>
    </w:pPr>
  </w:style>
  <w:style w:type="paragraph" w:customStyle="1" w:styleId="Default">
    <w:name w:val="Default"/>
    <w:rsid w:val="008E265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ilfuvd">
    <w:name w:val="ilfuvd"/>
    <w:basedOn w:val="DefaultParagraphFont"/>
    <w:rsid w:val="005E0BC4"/>
  </w:style>
  <w:style w:type="paragraph" w:styleId="NormalWeb">
    <w:name w:val="Normal (Web)"/>
    <w:basedOn w:val="Normal"/>
    <w:uiPriority w:val="99"/>
    <w:unhideWhenUsed/>
    <w:rsid w:val="005E0BC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M99">
    <w:name w:val="CM99"/>
    <w:basedOn w:val="Default"/>
    <w:next w:val="Default"/>
    <w:uiPriority w:val="99"/>
    <w:rsid w:val="005E0BC4"/>
    <w:rPr>
      <w:color w:val="auto"/>
      <w:lang w:val="en-GB"/>
    </w:rPr>
  </w:style>
  <w:style w:type="paragraph" w:styleId="Header">
    <w:name w:val="header"/>
    <w:basedOn w:val="Normal"/>
    <w:link w:val="HeaderChar"/>
    <w:uiPriority w:val="99"/>
    <w:unhideWhenUsed/>
    <w:rsid w:val="00663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3C0"/>
    <w:rPr>
      <w:lang w:val="en-GB"/>
    </w:rPr>
  </w:style>
  <w:style w:type="paragraph" w:styleId="Footer">
    <w:name w:val="footer"/>
    <w:basedOn w:val="Normal"/>
    <w:link w:val="FooterChar"/>
    <w:uiPriority w:val="99"/>
    <w:unhideWhenUsed/>
    <w:rsid w:val="006633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3C0"/>
    <w:rPr>
      <w:lang w:val="en-GB"/>
    </w:rPr>
  </w:style>
  <w:style w:type="paragraph" w:styleId="BalloonText">
    <w:name w:val="Balloon Text"/>
    <w:basedOn w:val="Normal"/>
    <w:link w:val="BalloonTextChar"/>
    <w:uiPriority w:val="99"/>
    <w:semiHidden/>
    <w:unhideWhenUsed/>
    <w:rsid w:val="006633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33C0"/>
    <w:rPr>
      <w:rFonts w:ascii="Segoe UI" w:hAnsi="Segoe UI" w:cs="Segoe UI"/>
      <w:sz w:val="18"/>
      <w:szCs w:val="18"/>
      <w:lang w:val="en-GB"/>
    </w:rPr>
  </w:style>
  <w:style w:type="paragraph" w:styleId="EndnoteText">
    <w:name w:val="endnote text"/>
    <w:basedOn w:val="Normal"/>
    <w:link w:val="EndnoteTextChar"/>
    <w:uiPriority w:val="99"/>
    <w:semiHidden/>
    <w:unhideWhenUsed/>
    <w:rsid w:val="002D1A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1A7E"/>
    <w:rPr>
      <w:sz w:val="20"/>
      <w:szCs w:val="20"/>
      <w:lang w:val="en-GB"/>
    </w:rPr>
  </w:style>
  <w:style w:type="character" w:styleId="EndnoteReference">
    <w:name w:val="endnote reference"/>
    <w:basedOn w:val="DefaultParagraphFont"/>
    <w:uiPriority w:val="99"/>
    <w:semiHidden/>
    <w:unhideWhenUsed/>
    <w:rsid w:val="002D1A7E"/>
    <w:rPr>
      <w:vertAlign w:val="superscript"/>
    </w:rPr>
  </w:style>
  <w:style w:type="paragraph" w:styleId="FootnoteText">
    <w:name w:val="footnote text"/>
    <w:basedOn w:val="Normal"/>
    <w:link w:val="FootnoteTextChar"/>
    <w:uiPriority w:val="99"/>
    <w:semiHidden/>
    <w:unhideWhenUsed/>
    <w:rsid w:val="002D1A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A7E"/>
    <w:rPr>
      <w:sz w:val="20"/>
      <w:szCs w:val="20"/>
      <w:lang w:val="en-GB"/>
    </w:rPr>
  </w:style>
  <w:style w:type="character" w:styleId="FootnoteReference">
    <w:name w:val="footnote reference"/>
    <w:basedOn w:val="DefaultParagraphFont"/>
    <w:uiPriority w:val="99"/>
    <w:semiHidden/>
    <w:unhideWhenUsed/>
    <w:rsid w:val="002D1A7E"/>
    <w:rPr>
      <w:vertAlign w:val="superscript"/>
    </w:rPr>
  </w:style>
  <w:style w:type="paragraph" w:styleId="Title">
    <w:name w:val="Title"/>
    <w:basedOn w:val="Heading1"/>
    <w:next w:val="Normal"/>
    <w:link w:val="TitleChar"/>
    <w:uiPriority w:val="10"/>
    <w:qFormat/>
    <w:rsid w:val="00200489"/>
    <w:pPr>
      <w:ind w:left="720" w:hanging="720"/>
      <w:jc w:val="center"/>
    </w:pPr>
    <w:rPr>
      <w:sz w:val="28"/>
    </w:rPr>
  </w:style>
  <w:style w:type="character" w:customStyle="1" w:styleId="TitleChar">
    <w:name w:val="Title Char"/>
    <w:basedOn w:val="DefaultParagraphFont"/>
    <w:link w:val="Title"/>
    <w:uiPriority w:val="10"/>
    <w:rsid w:val="00200489"/>
    <w:rPr>
      <w:b/>
      <w:sz w:val="28"/>
      <w:u w:val="single"/>
      <w:lang w:val="en-GB"/>
    </w:rPr>
  </w:style>
  <w:style w:type="character" w:customStyle="1" w:styleId="Heading2Char">
    <w:name w:val="Heading 2 Char"/>
    <w:basedOn w:val="DefaultParagraphFont"/>
    <w:link w:val="Heading2"/>
    <w:uiPriority w:val="9"/>
    <w:rsid w:val="00A91ACF"/>
    <w:rPr>
      <w:rFonts w:ascii="Times New Roman" w:hAnsi="Times New Roman" w:cs="Times New Roman"/>
      <w:i/>
      <w:lang w:val="en-GB"/>
    </w:rPr>
  </w:style>
  <w:style w:type="character" w:customStyle="1" w:styleId="Heading3Char">
    <w:name w:val="Heading 3 Char"/>
    <w:basedOn w:val="DefaultParagraphFont"/>
    <w:link w:val="Heading3"/>
    <w:uiPriority w:val="9"/>
    <w:rsid w:val="0042735E"/>
    <w:rPr>
      <w:rFonts w:asciiTheme="majorHAnsi" w:eastAsiaTheme="majorEastAsia" w:hAnsiTheme="majorHAnsi" w:cstheme="majorBidi"/>
      <w:color w:val="1F3763" w:themeColor="accent1" w:themeShade="7F"/>
      <w:sz w:val="24"/>
      <w:szCs w:val="24"/>
      <w:lang w:val="en-GB"/>
    </w:rPr>
  </w:style>
  <w:style w:type="character" w:styleId="Emphasis">
    <w:name w:val="Emphasis"/>
    <w:basedOn w:val="DefaultParagraphFont"/>
    <w:uiPriority w:val="20"/>
    <w:qFormat/>
    <w:rsid w:val="0042735E"/>
    <w:rPr>
      <w:b/>
      <w:bCs/>
      <w:i w:val="0"/>
      <w:iCs w:val="0"/>
    </w:rPr>
  </w:style>
  <w:style w:type="character" w:customStyle="1" w:styleId="st1">
    <w:name w:val="st1"/>
    <w:basedOn w:val="DefaultParagraphFont"/>
    <w:rsid w:val="0042735E"/>
  </w:style>
  <w:style w:type="character" w:styleId="CommentReference">
    <w:name w:val="annotation reference"/>
    <w:basedOn w:val="DefaultParagraphFont"/>
    <w:uiPriority w:val="99"/>
    <w:semiHidden/>
    <w:unhideWhenUsed/>
    <w:rsid w:val="006747AB"/>
    <w:rPr>
      <w:sz w:val="16"/>
      <w:szCs w:val="16"/>
    </w:rPr>
  </w:style>
  <w:style w:type="paragraph" w:styleId="CommentText">
    <w:name w:val="annotation text"/>
    <w:basedOn w:val="Normal"/>
    <w:link w:val="CommentTextChar"/>
    <w:uiPriority w:val="99"/>
    <w:unhideWhenUsed/>
    <w:rsid w:val="006747AB"/>
    <w:pPr>
      <w:spacing w:line="240" w:lineRule="auto"/>
    </w:pPr>
    <w:rPr>
      <w:sz w:val="20"/>
      <w:szCs w:val="20"/>
    </w:rPr>
  </w:style>
  <w:style w:type="character" w:customStyle="1" w:styleId="CommentTextChar">
    <w:name w:val="Comment Text Char"/>
    <w:basedOn w:val="DefaultParagraphFont"/>
    <w:link w:val="CommentText"/>
    <w:uiPriority w:val="99"/>
    <w:rsid w:val="006747AB"/>
    <w:rPr>
      <w:sz w:val="20"/>
      <w:szCs w:val="20"/>
      <w:lang w:val="en-GB"/>
    </w:rPr>
  </w:style>
  <w:style w:type="paragraph" w:styleId="CommentSubject">
    <w:name w:val="annotation subject"/>
    <w:basedOn w:val="CommentText"/>
    <w:next w:val="CommentText"/>
    <w:link w:val="CommentSubjectChar"/>
    <w:uiPriority w:val="99"/>
    <w:semiHidden/>
    <w:unhideWhenUsed/>
    <w:rsid w:val="006747AB"/>
    <w:rPr>
      <w:b/>
      <w:bCs/>
    </w:rPr>
  </w:style>
  <w:style w:type="character" w:customStyle="1" w:styleId="CommentSubjectChar">
    <w:name w:val="Comment Subject Char"/>
    <w:basedOn w:val="CommentTextChar"/>
    <w:link w:val="CommentSubject"/>
    <w:uiPriority w:val="99"/>
    <w:semiHidden/>
    <w:rsid w:val="006747AB"/>
    <w:rPr>
      <w:b/>
      <w:bCs/>
      <w:sz w:val="20"/>
      <w:szCs w:val="20"/>
      <w:lang w:val="en-GB"/>
    </w:rPr>
  </w:style>
  <w:style w:type="character" w:styleId="Hyperlink">
    <w:name w:val="Hyperlink"/>
    <w:basedOn w:val="DefaultParagraphFont"/>
    <w:uiPriority w:val="99"/>
    <w:unhideWhenUsed/>
    <w:rsid w:val="00AF0710"/>
    <w:rPr>
      <w:color w:val="0563C1" w:themeColor="hyperlink"/>
      <w:u w:val="single"/>
    </w:rPr>
  </w:style>
  <w:style w:type="character" w:styleId="Strong">
    <w:name w:val="Strong"/>
    <w:basedOn w:val="DefaultParagraphFont"/>
    <w:uiPriority w:val="22"/>
    <w:qFormat/>
    <w:rsid w:val="00CC6ED3"/>
    <w:rPr>
      <w:b/>
      <w:bCs/>
      <w:color w:val="1050CC"/>
    </w:rPr>
  </w:style>
  <w:style w:type="character" w:customStyle="1" w:styleId="legds2">
    <w:name w:val="legds2"/>
    <w:basedOn w:val="DefaultParagraphFont"/>
    <w:rsid w:val="00323072"/>
    <w:rPr>
      <w:vanish w:val="0"/>
      <w:webHidden w:val="0"/>
      <w:specVanish w:val="0"/>
    </w:rPr>
  </w:style>
  <w:style w:type="character" w:customStyle="1" w:styleId="legextentrestriction7">
    <w:name w:val="legextentrestriction7"/>
    <w:basedOn w:val="DefaultParagraphFont"/>
    <w:rsid w:val="00323072"/>
    <w:rPr>
      <w:b/>
      <w:bCs/>
      <w:i w:val="0"/>
      <w:iCs w:val="0"/>
      <w:vanish/>
      <w:webHidden w:val="0"/>
      <w:color w:val="FFFFFF"/>
      <w:sz w:val="22"/>
      <w:szCs w:val="22"/>
      <w:shd w:val="clear" w:color="auto" w:fill="660066"/>
      <w:specVanish w:val="0"/>
    </w:rPr>
  </w:style>
  <w:style w:type="character" w:customStyle="1" w:styleId="ennote">
    <w:name w:val="ennote"/>
    <w:basedOn w:val="DefaultParagraphFont"/>
    <w:rsid w:val="00323072"/>
  </w:style>
  <w:style w:type="paragraph" w:customStyle="1" w:styleId="legclearfix2">
    <w:name w:val="legclearfix2"/>
    <w:basedOn w:val="Normal"/>
    <w:rsid w:val="00323072"/>
    <w:pPr>
      <w:shd w:val="clear" w:color="auto" w:fill="FFFFFF"/>
      <w:spacing w:after="120" w:line="360" w:lineRule="atLeast"/>
    </w:pPr>
    <w:rPr>
      <w:rFonts w:ascii="Times New Roman" w:eastAsia="Times New Roman" w:hAnsi="Times New Roman" w:cs="Times New Roman"/>
      <w:color w:val="000000"/>
      <w:sz w:val="19"/>
      <w:szCs w:val="19"/>
      <w:lang w:val="en-US"/>
    </w:rPr>
  </w:style>
  <w:style w:type="character" w:styleId="UnresolvedMention">
    <w:name w:val="Unresolved Mention"/>
    <w:basedOn w:val="DefaultParagraphFont"/>
    <w:uiPriority w:val="99"/>
    <w:semiHidden/>
    <w:unhideWhenUsed/>
    <w:rsid w:val="00066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1810">
      <w:bodyDiv w:val="1"/>
      <w:marLeft w:val="0"/>
      <w:marRight w:val="0"/>
      <w:marTop w:val="0"/>
      <w:marBottom w:val="0"/>
      <w:divBdr>
        <w:top w:val="none" w:sz="0" w:space="0" w:color="auto"/>
        <w:left w:val="none" w:sz="0" w:space="0" w:color="auto"/>
        <w:bottom w:val="none" w:sz="0" w:space="0" w:color="auto"/>
        <w:right w:val="none" w:sz="0" w:space="0" w:color="auto"/>
      </w:divBdr>
    </w:div>
    <w:div w:id="165752030">
      <w:bodyDiv w:val="1"/>
      <w:marLeft w:val="0"/>
      <w:marRight w:val="0"/>
      <w:marTop w:val="0"/>
      <w:marBottom w:val="0"/>
      <w:divBdr>
        <w:top w:val="none" w:sz="0" w:space="0" w:color="auto"/>
        <w:left w:val="none" w:sz="0" w:space="0" w:color="auto"/>
        <w:bottom w:val="none" w:sz="0" w:space="0" w:color="auto"/>
        <w:right w:val="none" w:sz="0" w:space="0" w:color="auto"/>
      </w:divBdr>
    </w:div>
    <w:div w:id="198664080">
      <w:bodyDiv w:val="1"/>
      <w:marLeft w:val="0"/>
      <w:marRight w:val="0"/>
      <w:marTop w:val="0"/>
      <w:marBottom w:val="0"/>
      <w:divBdr>
        <w:top w:val="none" w:sz="0" w:space="0" w:color="auto"/>
        <w:left w:val="none" w:sz="0" w:space="0" w:color="auto"/>
        <w:bottom w:val="none" w:sz="0" w:space="0" w:color="auto"/>
        <w:right w:val="none" w:sz="0" w:space="0" w:color="auto"/>
      </w:divBdr>
    </w:div>
    <w:div w:id="277487566">
      <w:bodyDiv w:val="1"/>
      <w:marLeft w:val="0"/>
      <w:marRight w:val="0"/>
      <w:marTop w:val="0"/>
      <w:marBottom w:val="0"/>
      <w:divBdr>
        <w:top w:val="none" w:sz="0" w:space="0" w:color="auto"/>
        <w:left w:val="none" w:sz="0" w:space="0" w:color="auto"/>
        <w:bottom w:val="none" w:sz="0" w:space="0" w:color="auto"/>
        <w:right w:val="none" w:sz="0" w:space="0" w:color="auto"/>
      </w:divBdr>
      <w:divsChild>
        <w:div w:id="1484080900">
          <w:marLeft w:val="0"/>
          <w:marRight w:val="0"/>
          <w:marTop w:val="0"/>
          <w:marBottom w:val="0"/>
          <w:divBdr>
            <w:top w:val="none" w:sz="0" w:space="0" w:color="auto"/>
            <w:left w:val="none" w:sz="0" w:space="0" w:color="auto"/>
            <w:bottom w:val="none" w:sz="0" w:space="0" w:color="auto"/>
            <w:right w:val="none" w:sz="0" w:space="0" w:color="auto"/>
          </w:divBdr>
          <w:divsChild>
            <w:div w:id="519898605">
              <w:marLeft w:val="0"/>
              <w:marRight w:val="0"/>
              <w:marTop w:val="0"/>
              <w:marBottom w:val="0"/>
              <w:divBdr>
                <w:top w:val="single" w:sz="2" w:space="0" w:color="FFFFFF"/>
                <w:left w:val="single" w:sz="6" w:space="0" w:color="FFFFFF"/>
                <w:bottom w:val="single" w:sz="6" w:space="0" w:color="FFFFFF"/>
                <w:right w:val="single" w:sz="6" w:space="0" w:color="FFFFFF"/>
              </w:divBdr>
              <w:divsChild>
                <w:div w:id="192772969">
                  <w:marLeft w:val="0"/>
                  <w:marRight w:val="0"/>
                  <w:marTop w:val="0"/>
                  <w:marBottom w:val="0"/>
                  <w:divBdr>
                    <w:top w:val="single" w:sz="6" w:space="1" w:color="D3D3D3"/>
                    <w:left w:val="none" w:sz="0" w:space="0" w:color="auto"/>
                    <w:bottom w:val="none" w:sz="0" w:space="0" w:color="auto"/>
                    <w:right w:val="none" w:sz="0" w:space="0" w:color="auto"/>
                  </w:divBdr>
                  <w:divsChild>
                    <w:div w:id="2052880036">
                      <w:marLeft w:val="0"/>
                      <w:marRight w:val="0"/>
                      <w:marTop w:val="0"/>
                      <w:marBottom w:val="0"/>
                      <w:divBdr>
                        <w:top w:val="none" w:sz="0" w:space="0" w:color="auto"/>
                        <w:left w:val="none" w:sz="0" w:space="0" w:color="auto"/>
                        <w:bottom w:val="none" w:sz="0" w:space="0" w:color="auto"/>
                        <w:right w:val="none" w:sz="0" w:space="0" w:color="auto"/>
                      </w:divBdr>
                      <w:divsChild>
                        <w:div w:id="316962877">
                          <w:marLeft w:val="0"/>
                          <w:marRight w:val="0"/>
                          <w:marTop w:val="0"/>
                          <w:marBottom w:val="0"/>
                          <w:divBdr>
                            <w:top w:val="none" w:sz="0" w:space="0" w:color="auto"/>
                            <w:left w:val="none" w:sz="0" w:space="0" w:color="auto"/>
                            <w:bottom w:val="none" w:sz="0" w:space="0" w:color="auto"/>
                            <w:right w:val="none" w:sz="0" w:space="0" w:color="auto"/>
                          </w:divBdr>
                          <w:divsChild>
                            <w:div w:id="207797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984934">
      <w:bodyDiv w:val="1"/>
      <w:marLeft w:val="0"/>
      <w:marRight w:val="0"/>
      <w:marTop w:val="0"/>
      <w:marBottom w:val="0"/>
      <w:divBdr>
        <w:top w:val="none" w:sz="0" w:space="0" w:color="auto"/>
        <w:left w:val="none" w:sz="0" w:space="0" w:color="auto"/>
        <w:bottom w:val="none" w:sz="0" w:space="0" w:color="auto"/>
        <w:right w:val="none" w:sz="0" w:space="0" w:color="auto"/>
      </w:divBdr>
    </w:div>
    <w:div w:id="987974501">
      <w:bodyDiv w:val="1"/>
      <w:marLeft w:val="0"/>
      <w:marRight w:val="0"/>
      <w:marTop w:val="0"/>
      <w:marBottom w:val="0"/>
      <w:divBdr>
        <w:top w:val="none" w:sz="0" w:space="0" w:color="auto"/>
        <w:left w:val="none" w:sz="0" w:space="0" w:color="auto"/>
        <w:bottom w:val="none" w:sz="0" w:space="0" w:color="auto"/>
        <w:right w:val="none" w:sz="0" w:space="0" w:color="auto"/>
      </w:divBdr>
    </w:div>
    <w:div w:id="1162431634">
      <w:bodyDiv w:val="1"/>
      <w:marLeft w:val="0"/>
      <w:marRight w:val="0"/>
      <w:marTop w:val="0"/>
      <w:marBottom w:val="0"/>
      <w:divBdr>
        <w:top w:val="none" w:sz="0" w:space="0" w:color="auto"/>
        <w:left w:val="none" w:sz="0" w:space="0" w:color="auto"/>
        <w:bottom w:val="none" w:sz="0" w:space="0" w:color="auto"/>
        <w:right w:val="none" w:sz="0" w:space="0" w:color="auto"/>
      </w:divBdr>
    </w:div>
    <w:div w:id="1168910586">
      <w:bodyDiv w:val="1"/>
      <w:marLeft w:val="0"/>
      <w:marRight w:val="0"/>
      <w:marTop w:val="0"/>
      <w:marBottom w:val="0"/>
      <w:divBdr>
        <w:top w:val="none" w:sz="0" w:space="0" w:color="auto"/>
        <w:left w:val="none" w:sz="0" w:space="0" w:color="auto"/>
        <w:bottom w:val="none" w:sz="0" w:space="0" w:color="auto"/>
        <w:right w:val="none" w:sz="0" w:space="0" w:color="auto"/>
      </w:divBdr>
    </w:div>
    <w:div w:id="1203252850">
      <w:bodyDiv w:val="1"/>
      <w:marLeft w:val="0"/>
      <w:marRight w:val="0"/>
      <w:marTop w:val="0"/>
      <w:marBottom w:val="0"/>
      <w:divBdr>
        <w:top w:val="none" w:sz="0" w:space="0" w:color="auto"/>
        <w:left w:val="none" w:sz="0" w:space="0" w:color="auto"/>
        <w:bottom w:val="none" w:sz="0" w:space="0" w:color="auto"/>
        <w:right w:val="none" w:sz="0" w:space="0" w:color="auto"/>
      </w:divBdr>
    </w:div>
    <w:div w:id="121104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teresources.worldbank.org/disability/resources/280658-1172606907476/DisabilityIssuesMet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C38D-520D-4DC0-93F2-F7088655D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3657</Words>
  <Characters>20850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 Stephenson</dc:creator>
  <cp:keywords/>
  <dc:description/>
  <cp:lastModifiedBy> </cp:lastModifiedBy>
  <cp:revision>2</cp:revision>
  <cp:lastPrinted>2019-04-15T17:52:00Z</cp:lastPrinted>
  <dcterms:created xsi:type="dcterms:W3CDTF">2019-04-15T23:18:00Z</dcterms:created>
  <dcterms:modified xsi:type="dcterms:W3CDTF">2019-04-15T23:18:00Z</dcterms:modified>
</cp:coreProperties>
</file>